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513" w:type="dxa"/>
        <w:tblInd w:w="7622" w:type="dxa"/>
        <w:tblLayout w:type="fixed"/>
        <w:tblLook w:val="04A0" w:firstRow="1" w:lastRow="0" w:firstColumn="1" w:lastColumn="0" w:noHBand="0" w:noVBand="1"/>
      </w:tblPr>
      <w:tblGrid>
        <w:gridCol w:w="7513"/>
      </w:tblGrid>
      <w:tr w:rsidR="00580F98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580F98" w:rsidRDefault="00517E15">
            <w:pPr>
              <w:widowControl w:val="0"/>
              <w:spacing w:after="0" w:line="240" w:lineRule="auto"/>
              <w:ind w:right="113" w:firstLine="2835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 3</w:t>
            </w:r>
          </w:p>
        </w:tc>
      </w:tr>
      <w:tr w:rsidR="00580F98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580F98" w:rsidRDefault="00517E15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к решению Думы</w:t>
            </w:r>
          </w:p>
        </w:tc>
      </w:tr>
      <w:tr w:rsidR="00580F98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580F98" w:rsidRDefault="00517E15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Уссурийского городского округа</w:t>
            </w:r>
          </w:p>
          <w:p w:rsidR="00580F98" w:rsidRDefault="00517E15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3B02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Приморского края </w:t>
            </w:r>
          </w:p>
        </w:tc>
      </w:tr>
      <w:tr w:rsidR="00580F98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580F98" w:rsidRDefault="00517E15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="00101F33">
              <w:rPr>
                <w:rFonts w:ascii="Times New Roman" w:hAnsi="Times New Roman"/>
                <w:color w:val="000000"/>
                <w:sz w:val="28"/>
                <w:szCs w:val="28"/>
              </w:rPr>
              <w:t>от 29 октября 2024 года № 40-НПА</w:t>
            </w:r>
          </w:p>
        </w:tc>
      </w:tr>
      <w:tr w:rsidR="00580F98">
        <w:trPr>
          <w:trHeight w:hRule="exact" w:val="215"/>
        </w:trPr>
        <w:tc>
          <w:tcPr>
            <w:tcW w:w="7513" w:type="dxa"/>
            <w:shd w:val="clear" w:color="auto" w:fill="auto"/>
            <w:vAlign w:val="bottom"/>
          </w:tcPr>
          <w:p w:rsidR="00580F98" w:rsidRDefault="00580F98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0F98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580F98" w:rsidRDefault="00517E15">
            <w:pPr>
              <w:widowControl w:val="0"/>
              <w:spacing w:after="0" w:line="240" w:lineRule="auto"/>
              <w:ind w:right="113" w:firstLine="2891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«Приложение 3</w:t>
            </w:r>
          </w:p>
        </w:tc>
      </w:tr>
      <w:tr w:rsidR="00580F98">
        <w:trPr>
          <w:trHeight w:val="300"/>
        </w:trPr>
        <w:tc>
          <w:tcPr>
            <w:tcW w:w="7513" w:type="dxa"/>
            <w:shd w:val="clear" w:color="auto" w:fill="auto"/>
            <w:vAlign w:val="bottom"/>
          </w:tcPr>
          <w:p w:rsidR="00580F98" w:rsidRDefault="00517E15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к решению Думы</w:t>
            </w:r>
          </w:p>
        </w:tc>
      </w:tr>
      <w:tr w:rsidR="00580F98">
        <w:trPr>
          <w:trHeight w:val="330"/>
        </w:trPr>
        <w:tc>
          <w:tcPr>
            <w:tcW w:w="7513" w:type="dxa"/>
            <w:shd w:val="clear" w:color="auto" w:fill="auto"/>
            <w:vAlign w:val="bottom"/>
          </w:tcPr>
          <w:p w:rsidR="00580F98" w:rsidRDefault="00517E15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Уссурийского городского округа</w:t>
            </w:r>
          </w:p>
        </w:tc>
      </w:tr>
      <w:tr w:rsidR="00580F98">
        <w:trPr>
          <w:trHeight w:val="330"/>
        </w:trPr>
        <w:tc>
          <w:tcPr>
            <w:tcW w:w="7513" w:type="dxa"/>
            <w:shd w:val="clear" w:color="auto" w:fill="auto"/>
            <w:vAlign w:val="bottom"/>
          </w:tcPr>
          <w:p w:rsidR="00580F98" w:rsidRDefault="00517E15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от 19 декабря 2023 года № 987-НПА</w:t>
            </w:r>
          </w:p>
        </w:tc>
      </w:tr>
    </w:tbl>
    <w:p w:rsidR="00580F98" w:rsidRDefault="00580F98">
      <w:pPr>
        <w:widowControl w:val="0"/>
        <w:spacing w:after="0" w:line="240" w:lineRule="auto"/>
        <w:contextualSpacing/>
        <w:jc w:val="center"/>
      </w:pPr>
    </w:p>
    <w:p w:rsidR="00580F98" w:rsidRDefault="00580F98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80F98" w:rsidRDefault="00517E15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доходов бюджета Уссурийского городского округа на 2024 год и плановый период 2025 и 2026 годов</w:t>
      </w:r>
    </w:p>
    <w:p w:rsidR="00580F98" w:rsidRDefault="00517E15">
      <w:pPr>
        <w:widowControl w:val="0"/>
        <w:spacing w:after="0" w:line="240" w:lineRule="auto"/>
        <w:contextualSpacing/>
        <w:jc w:val="right"/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4206" w:type="dxa"/>
        <w:tblInd w:w="642" w:type="dxa"/>
        <w:tblLayout w:type="fixed"/>
        <w:tblLook w:val="04A0" w:firstRow="1" w:lastRow="0" w:firstColumn="1" w:lastColumn="0" w:noHBand="0" w:noVBand="1"/>
      </w:tblPr>
      <w:tblGrid>
        <w:gridCol w:w="2692"/>
        <w:gridCol w:w="5420"/>
        <w:gridCol w:w="1984"/>
        <w:gridCol w:w="2126"/>
        <w:gridCol w:w="1984"/>
      </w:tblGrid>
      <w:tr w:rsidR="00580F98">
        <w:trPr>
          <w:trHeight w:val="20"/>
        </w:trPr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F98" w:rsidRDefault="00517E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4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F98" w:rsidRDefault="00517E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09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F98" w:rsidRDefault="00517E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доходов</w:t>
            </w:r>
          </w:p>
        </w:tc>
      </w:tr>
      <w:tr w:rsidR="00580F98">
        <w:trPr>
          <w:trHeight w:val="20"/>
        </w:trPr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F98" w:rsidRDefault="00580F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2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F98" w:rsidRDefault="00580F9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F98" w:rsidRDefault="00517E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F98" w:rsidRDefault="00517E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80F98" w:rsidRDefault="00517E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80F98" w:rsidRDefault="00517E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80F98" w:rsidRDefault="00517E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3 588 808 467,00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3 375 748 531,10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2 933 199 262,00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80F98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3 126 793 600,00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3 044 757 016,53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2 698 200 300,00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2 508 148 000,00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2 499 309 516,53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2 146 523 000,00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2 508 148 000,00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2 499 309 516,53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2 146 523 000,00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55 443 000,00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55 056 000,00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57 308 000,00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НА СОВОКУПНЫЙ ДОХОД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173 159 600,00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158 620 500,00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162 598 300,00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1 05 01000 00 0000 110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41 446 600,00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33 744 500,00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35 094 300,00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1 05 02000 02 0000 110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80F98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80F98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1 05 03000 01 0000 110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Единый сельскохозяйственный налог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14 480 000,00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14 298 000,00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14 162 000,00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1 05 04010 02 0000 110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Налог, взимаемый в связи с применением патентной системы налогообложения,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зачисляемый в бюджеты городских округов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117 051 000,00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110 578 000,00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113 342 000,00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НА ИМУЩЕСТВО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352 443 000,00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303 171 000,00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303 171 000,00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1 06 01020 04 0000 110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198 731 000,00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160 421 000,00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160 421 000,00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153 712 000,00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142 750 000,00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142 750 000,00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ПОШЛИНА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37 600 000,00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28 600 000,00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28 600 000,00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1 08 03010 01 0000 110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28 000 000,00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28 000 000,00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1 08 07150 01 0000 110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80F98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462 014 867,00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330 991 514,57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234 998 962,00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187 764 004,00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148 757 121,00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143 493 514,00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851 000,00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136 243 400,00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105 401 200,00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100 165 100,00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116 639 200,00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91 499 100,00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87 165 300,00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учреждении)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593 100,00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593 100,00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593 100,00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1 11 05034 04 0000 120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2 401 100,00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1 775 000,00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1 792 700,00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1 11 05074 04 0000 120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16 610 000,00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11 534 000,00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10 614 000,00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357 300,00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374 100,00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389 100,00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1 11 09044 04 0000 120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1 11 09080 04 0000 120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20 312 304,00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12 231 821,00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12 189 314,00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7 834 000,00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4 360 000,00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4 360 000,00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1 12 01000 01 0000 120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7 834 000,00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4 360 000,00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4 360 000,00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88 247 252,00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11 968 064,00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10 879 037,00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1 13 01074 04 0000 130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219 000,00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1 13 02064 04 0000 130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586 168,00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482 164,00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484 777,00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87 442 084,00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11 345 900,00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10 254 260,00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160 820 250,00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161 356 968,57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71 717 050,00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1 14 02040 04 0000 410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14 787 000,00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3 152 200,00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623 200,00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98 161 350,00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145 772 268,57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58 661 350,00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1 14 06024 04 0000 430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муниципальных бюджетных и автономных учреждений)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32 057 400,00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80F98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80F98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1 14 06312 04 0000 430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15 814 500,00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12 432 500,00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12 432 500,00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1 15 00000 00 0000 000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2 340 000,00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1 350 000,00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1 350 000,00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14 969 361,00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3 169 361,00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3 169 361,00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1 17 15020 04 0000 150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80F98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80F98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6 318 045 201,87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6 746 324 703,00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5 797 003 639,39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6 318 045 201,87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6 746 324 703,00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5 797 003 639,39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518 356 565,76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273 790 281,00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273 790 281,00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2 02 15001 04 0000 150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376 827 642,00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273 790 281,00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273 790 281,00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2 02 15002 04 0000 150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Дотации бюджетам городских округов на поддержку мер по обеспечению сбалансированности бюджетов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141 528 923,76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2 487 602 736,23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3 140 637 332,13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2 085 675 027,36</w:t>
            </w:r>
          </w:p>
        </w:tc>
      </w:tr>
      <w:tr w:rsidR="00580F98">
        <w:trPr>
          <w:trHeight w:val="6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2 02 20077 04 0000 150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1 186 186 834,47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1 171 567 557,88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482 166 107,29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2 02 20299 04 0000 150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2 02 20302 04 0000 150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320 691 277,87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2 02 25065 04 0000 150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165 496 536,28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2 02 25081 04 0000 150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2 02 25453 04 0000 150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создание виртуальных концертных залов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1 020 408,16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2 02 25454 04 0000 150 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8 000 000,00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2 02 25466 04 0000 150 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855 119,05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845 365,85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2 02 25467 04 0000 150 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городских округов на обеспечение развития и укрепления материально-технической базы домов культуры в населенных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1 021 979,00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2 02 25497 04 0000 150 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28 758 615,17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22 511 400,50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23 798 504,87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2 02 25513 04 0000 150 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18 223 841,06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2 02 25505 04 0000 150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77 376 471,17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2 02 25555 04 0000 150 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65 072 170,64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2 02 25576 04 0000 150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85 808 979,59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2 02 25580 04 0000 150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реконструкцию и капитальный ремонт региональных и муниципальных театров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2 02 25590 04 0000 150 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2 02 25599 04 0000 150 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399 000,00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7 078 121,96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2 02 25750 04 0000 150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67 682 926,83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67 682 926,83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2 02 29999 04 0000 150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546 817 556,53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1 785 142 979,52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1 578 866 588,04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3 142 529 581,03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3 216 097 519,95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3 320 893 046,95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Субвенции бюджетам городских округов на выполнение передаваемых полномочий субъектов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Российской Федерации 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2 876 712 274,03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2 936 287 131,95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3 036 680 087,95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2 02 30029 04 0000 150 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44 872 918,00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57 608 477,00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59 915 612,00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2 02 35082 04 0000 150 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47 350 008,00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49 684 800,00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49 684 800,00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2 02 35120 04 0000 150 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159 332,00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165 264,00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2 045 040,00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2 02 35304 04 0000 150 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153 863 600,00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153 863 600,00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153 415 650,00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2 02 35930 04 0000 150 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8 833 274,00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9 499 335,00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9 814 214,00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2 02 36900 04 0000 150 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6 170 293,00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6 240 007,00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6 489 607,00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2 02 39999 04 0000 150 </w:t>
            </w:r>
          </w:p>
        </w:tc>
        <w:tc>
          <w:tcPr>
            <w:tcW w:w="5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субвенции бюджетам городских округов 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4 567 882,00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2 748 905,00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2 848 036,00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169 556 318,85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115 799 569,92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116 645 284,08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2 02 45050 04 0000 150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1 288 980,00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80F98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80F98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2 02 45179 04 0000 150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11 423 769,60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10 148 569,92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10 994 284,08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2 02 45303 04 0000 150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133 237 260,00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105 651 000,00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105 651 000,00</w:t>
            </w: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2 02 45505 04 0000 150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80F98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80F98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2 02 49999 04 0000 150 </w:t>
            </w: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городских округов 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23 606 309,25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80F98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80F98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80F98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80F98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2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9 906 853 668,87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10 122 073 234,10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80F98" w:rsidRDefault="00517E15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8 730 202 901,39</w:t>
            </w:r>
          </w:p>
        </w:tc>
      </w:tr>
    </w:tbl>
    <w:p w:rsidR="00580F98" w:rsidRDefault="00580F98">
      <w:pPr>
        <w:widowControl w:val="0"/>
        <w:spacing w:after="0" w:line="240" w:lineRule="auto"/>
        <w:contextualSpacing/>
      </w:pPr>
    </w:p>
    <w:sectPr w:rsidR="00580F98">
      <w:headerReference w:type="default" r:id="rId6"/>
      <w:pgSz w:w="16838" w:h="11906" w:orient="landscape"/>
      <w:pgMar w:top="765" w:right="1134" w:bottom="709" w:left="1134" w:header="708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4C2" w:rsidRDefault="00BC04C2">
      <w:pPr>
        <w:spacing w:after="0" w:line="240" w:lineRule="auto"/>
      </w:pPr>
      <w:r>
        <w:separator/>
      </w:r>
    </w:p>
  </w:endnote>
  <w:endnote w:type="continuationSeparator" w:id="0">
    <w:p w:rsidR="00BC04C2" w:rsidRDefault="00BC0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Bahnschrift Ligh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4C2" w:rsidRDefault="00BC04C2">
      <w:pPr>
        <w:spacing w:after="0" w:line="240" w:lineRule="auto"/>
      </w:pPr>
      <w:r>
        <w:separator/>
      </w:r>
    </w:p>
  </w:footnote>
  <w:footnote w:type="continuationSeparator" w:id="0">
    <w:p w:rsidR="00BC04C2" w:rsidRDefault="00BC0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3768755"/>
      <w:docPartObj>
        <w:docPartGallery w:val="Page Numbers (Top of Page)"/>
        <w:docPartUnique/>
      </w:docPartObj>
    </w:sdtPr>
    <w:sdtEndPr/>
    <w:sdtContent>
      <w:p w:rsidR="00580F98" w:rsidRDefault="00517E15">
        <w:pPr>
          <w:pStyle w:val="ac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B02FD">
          <w:rPr>
            <w:noProof/>
          </w:rPr>
          <w:t>1</w:t>
        </w:r>
        <w:r>
          <w:fldChar w:fldCharType="end"/>
        </w:r>
      </w:p>
    </w:sdtContent>
  </w:sdt>
  <w:p w:rsidR="00580F98" w:rsidRDefault="00580F98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F98"/>
    <w:rsid w:val="00101F33"/>
    <w:rsid w:val="003B02FD"/>
    <w:rsid w:val="00517E15"/>
    <w:rsid w:val="00580F98"/>
    <w:rsid w:val="00BC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313E"/>
  <w15:docId w15:val="{0F8B71E0-5040-45A1-B052-C2CCF0E19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character" w:customStyle="1" w:styleId="a7">
    <w:name w:val="Заголовок Знак"/>
    <w:basedOn w:val="a0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1">
    <w:name w:val="Верхний колонтитул Знак1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d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character" w:customStyle="1" w:styleId="af7">
    <w:name w:val="Верхний колонтитул Знак"/>
    <w:basedOn w:val="a0"/>
    <w:uiPriority w:val="99"/>
    <w:qFormat/>
  </w:style>
  <w:style w:type="character" w:customStyle="1" w:styleId="af8">
    <w:name w:val="Нижний колонтитул Знак"/>
    <w:basedOn w:val="a0"/>
    <w:uiPriority w:val="99"/>
    <w:semiHidden/>
    <w:qFormat/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Tahoma" w:hAnsi="Tahoma" w:cs="Tahoma"/>
      <w:sz w:val="16"/>
      <w:szCs w:val="16"/>
    </w:rPr>
  </w:style>
  <w:style w:type="character" w:styleId="afb">
    <w:name w:val="Hyperlink"/>
    <w:basedOn w:val="a0"/>
    <w:uiPriority w:val="99"/>
    <w:semiHidden/>
    <w:unhideWhenUsed/>
    <w:rPr>
      <w:color w:val="0000FF"/>
      <w:u w:val="single"/>
    </w:rPr>
  </w:style>
  <w:style w:type="paragraph" w:styleId="a6">
    <w:name w:val="Body Text"/>
    <w:basedOn w:val="a"/>
    <w:pPr>
      <w:spacing w:after="140"/>
    </w:pPr>
  </w:style>
  <w:style w:type="paragraph" w:styleId="afc">
    <w:name w:val="List"/>
    <w:basedOn w:val="a6"/>
    <w:rPr>
      <w:rFonts w:cs="Noto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Noto Sans"/>
    </w:rPr>
  </w:style>
  <w:style w:type="paragraph" w:customStyle="1" w:styleId="aff">
    <w:name w:val="Колонтитул"/>
    <w:basedOn w:val="a"/>
    <w:qFormat/>
  </w:style>
  <w:style w:type="paragraph" w:styleId="ac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12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0">
    <w:name w:val="Содержимое таблицы"/>
    <w:basedOn w:val="a"/>
    <w:qFormat/>
    <w:pPr>
      <w:widowControl w:val="0"/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2435</Words>
  <Characters>13885</Characters>
  <Application>Microsoft Office Word</Application>
  <DocSecurity>0</DocSecurity>
  <Lines>115</Lines>
  <Paragraphs>32</Paragraphs>
  <ScaleCrop>false</ScaleCrop>
  <Company/>
  <LinksUpToDate>false</LinksUpToDate>
  <CharactersWithSpaces>16288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cp:lastModifiedBy>User</cp:lastModifiedBy>
  <cp:revision>199</cp:revision>
  <dcterms:created xsi:type="dcterms:W3CDTF">2018-11-30T08:07:00Z</dcterms:created>
  <dcterms:modified xsi:type="dcterms:W3CDTF">2024-10-29T04:02:00Z</dcterms:modified>
  <dc:language>ru-RU</dc:language>
</cp:coreProperties>
</file>