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31"/>
        <w:ind w:left="10772" w:right="0" w:firstLine="0"/>
        <w:spacing w:before="0" w:after="0" w:line="240" w:lineRule="auto"/>
        <w:widowControl w:val="off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</w:r>
      <w:r>
        <w:rPr>
          <w:rFonts w:ascii="Times New Roman" w:hAnsi="Times New Roman"/>
          <w:color w:val="000000"/>
          <w:sz w:val="28"/>
          <w:szCs w:val="28"/>
        </w:rPr>
        <w:t xml:space="preserve">Приложение 2</w:t>
      </w:r>
      <w:r>
        <w:rPr>
          <w:rFonts w:ascii="Times New Roman" w:hAnsi="Times New Roman"/>
          <w:color w:val="000000"/>
          <w:sz w:val="28"/>
          <w:szCs w:val="28"/>
        </w:rPr>
      </w:r>
      <w:r>
        <w:rPr>
          <w:rFonts w:ascii="Times New Roman" w:hAnsi="Times New Roman"/>
          <w:color w:val="000000"/>
          <w:sz w:val="28"/>
          <w:szCs w:val="28"/>
        </w:rPr>
      </w:r>
    </w:p>
    <w:p>
      <w:pPr>
        <w:pStyle w:val="831"/>
        <w:ind w:left="10772" w:right="0" w:firstLine="0"/>
        <w:spacing w:before="0" w:after="0" w:line="240" w:lineRule="auto"/>
        <w:widowControl w:val="off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к решению Думы</w:t>
      </w:r>
      <w:r>
        <w:rPr>
          <w:rFonts w:ascii="Times New Roman" w:hAnsi="Times New Roman"/>
          <w:color w:val="000000"/>
          <w:sz w:val="28"/>
          <w:szCs w:val="28"/>
        </w:rPr>
      </w:r>
      <w:r>
        <w:rPr>
          <w:rFonts w:ascii="Times New Roman" w:hAnsi="Times New Roman"/>
          <w:color w:val="000000"/>
          <w:sz w:val="28"/>
          <w:szCs w:val="28"/>
        </w:rPr>
      </w:r>
    </w:p>
    <w:p>
      <w:pPr>
        <w:pStyle w:val="831"/>
        <w:ind w:left="10772" w:right="0" w:firstLine="0"/>
        <w:spacing w:before="0" w:after="0" w:line="240" w:lineRule="auto"/>
        <w:widowControl w:val="off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Уссурийского городского округа</w:t>
      </w:r>
      <w:r>
        <w:rPr>
          <w:rFonts w:ascii="Times New Roman" w:hAnsi="Times New Roman"/>
          <w:color w:val="000000"/>
          <w:sz w:val="28"/>
          <w:szCs w:val="28"/>
        </w:rPr>
        <w:t xml:space="preserve"> Приморского края</w:t>
      </w:r>
      <w:r>
        <w:rPr>
          <w:rFonts w:ascii="Times New Roman" w:hAnsi="Times New Roman"/>
          <w:color w:val="000000"/>
          <w:sz w:val="28"/>
          <w:szCs w:val="28"/>
        </w:rPr>
      </w:r>
      <w:r>
        <w:rPr>
          <w:rFonts w:ascii="Times New Roman" w:hAnsi="Times New Roman"/>
          <w:color w:val="000000"/>
          <w:sz w:val="28"/>
          <w:szCs w:val="28"/>
        </w:rPr>
      </w:r>
    </w:p>
    <w:p>
      <w:pPr>
        <w:pStyle w:val="831"/>
        <w:ind w:left="10772" w:right="0" w:firstLine="0"/>
        <w:spacing w:before="0" w:after="0" w:line="240" w:lineRule="auto"/>
        <w:widowControl w:val="off"/>
        <w:rPr>
          <w:rFonts w:ascii="Times New Roman" w:hAnsi="Times New Roman"/>
          <w:color w:val="000000"/>
          <w:sz w:val="28"/>
          <w:szCs w:val="28"/>
          <w:highlight w:val="none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от   №  </w:t>
      </w:r>
      <w:r>
        <w:rPr>
          <w:rFonts w:ascii="Times New Roman" w:hAnsi="Times New Roman"/>
          <w:color w:val="000000"/>
          <w:sz w:val="28"/>
          <w:szCs w:val="28"/>
          <w:highlight w:val="none"/>
        </w:rPr>
      </w:r>
      <w:r>
        <w:rPr>
          <w:rFonts w:ascii="Times New Roman" w:hAnsi="Times New Roman"/>
          <w:color w:val="000000"/>
          <w:sz w:val="28"/>
          <w:szCs w:val="28"/>
          <w:highlight w:val="none"/>
        </w:rPr>
      </w:r>
    </w:p>
    <w:p>
      <w:pPr>
        <w:ind w:left="9071" w:right="0" w:firstLine="0"/>
        <w:spacing w:before="0" w:after="0" w:line="240" w:lineRule="auto"/>
        <w:widowControl w:val="off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</w:r>
      <w:r>
        <w:rPr>
          <w:rFonts w:ascii="Times New Roman" w:hAnsi="Times New Roman"/>
          <w:color w:val="000000"/>
          <w:sz w:val="28"/>
          <w:szCs w:val="28"/>
        </w:rPr>
      </w:r>
      <w:r>
        <w:rPr>
          <w:rFonts w:ascii="Times New Roman" w:hAnsi="Times New Roman"/>
          <w:color w:val="000000"/>
          <w:sz w:val="28"/>
          <w:szCs w:val="28"/>
        </w:rPr>
      </w:r>
    </w:p>
    <w:p>
      <w:pPr>
        <w:ind w:left="9071" w:right="0" w:firstLine="0"/>
        <w:spacing w:before="0" w:after="0" w:line="240" w:lineRule="auto"/>
        <w:widowControl w:val="off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</w:r>
      <w:r>
        <w:rPr>
          <w:rFonts w:ascii="Times New Roman" w:hAnsi="Times New Roman"/>
          <w:color w:val="000000"/>
          <w:sz w:val="28"/>
          <w:szCs w:val="28"/>
        </w:rPr>
      </w:r>
      <w:r>
        <w:rPr>
          <w:rFonts w:ascii="Times New Roman" w:hAnsi="Times New Roman"/>
          <w:color w:val="000000"/>
          <w:sz w:val="28"/>
          <w:szCs w:val="28"/>
        </w:rPr>
      </w:r>
    </w:p>
    <w:p>
      <w:pPr>
        <w:ind w:left="9071" w:right="0" w:firstLine="0"/>
        <w:spacing w:before="0" w:after="0" w:line="240" w:lineRule="auto"/>
        <w:widowControl w:val="off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highlight w:val="none"/>
        </w:rPr>
      </w:r>
      <w:r>
        <w:rPr>
          <w:rFonts w:ascii="Times New Roman" w:hAnsi="Times New Roman"/>
          <w:color w:val="000000"/>
          <w:sz w:val="28"/>
          <w:szCs w:val="28"/>
        </w:rPr>
      </w:r>
      <w:r>
        <w:rPr>
          <w:rFonts w:ascii="Times New Roman" w:hAnsi="Times New Roman"/>
          <w:color w:val="000000"/>
          <w:sz w:val="28"/>
          <w:szCs w:val="28"/>
        </w:rPr>
      </w:r>
    </w:p>
    <w:tbl>
      <w:tblPr>
        <w:tblW w:w="16019" w:type="dxa"/>
        <w:tblInd w:w="215" w:type="dxa"/>
        <w:tblLayout w:type="fixed"/>
        <w:tblLook w:val="04A0" w:firstRow="1" w:lastRow="0" w:firstColumn="1" w:lastColumn="0" w:noHBand="0" w:noVBand="1"/>
      </w:tblPr>
      <w:tblGrid>
        <w:gridCol w:w="16019"/>
      </w:tblGrid>
      <w:tr>
        <w:tblPrEx/>
        <w:trPr>
          <w:trHeight w:val="330"/>
        </w:trPr>
        <w:tc>
          <w:tcPr>
            <w:shd w:val="clear" w:color="auto" w:fill="auto"/>
            <w:tcW w:w="16019" w:type="dxa"/>
            <w:vAlign w:val="bottom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Общий о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бъем бюджетных ассигнований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</w:p>
        </w:tc>
      </w:tr>
      <w:tr>
        <w:tblPrEx/>
        <w:trPr>
          <w:trHeight w:val="330"/>
        </w:trPr>
        <w:tc>
          <w:tcPr>
            <w:shd w:val="clear" w:color="auto" w:fill="auto"/>
            <w:tcW w:w="16019" w:type="dxa"/>
            <w:vAlign w:val="bottom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на исполнение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публичных нормативных обязательств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</w:p>
        </w:tc>
      </w:tr>
      <w:tr>
        <w:tblPrEx/>
        <w:trPr>
          <w:trHeight w:val="330"/>
        </w:trPr>
        <w:tc>
          <w:tcPr>
            <w:shd w:val="clear" w:color="auto" w:fill="auto"/>
            <w:tcW w:w="16019" w:type="dxa"/>
            <w:vAlign w:val="bottom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  <w:t xml:space="preserve">на 202</w:t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  <w:t xml:space="preserve">5 год</w:t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  <w:t xml:space="preserve"> 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плановый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период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202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6 и 202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7 годов</w:t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</w:r>
          </w:p>
        </w:tc>
      </w:tr>
    </w:tbl>
    <w:p>
      <w:pPr>
        <w:jc w:val="right"/>
        <w:spacing w:after="0" w:line="240" w:lineRule="auto"/>
        <w:rPr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рублей</w:t>
      </w:r>
      <w:r>
        <w:rPr>
          <w:sz w:val="24"/>
          <w:szCs w:val="24"/>
        </w:rPr>
      </w:r>
      <w:r>
        <w:rPr>
          <w:sz w:val="24"/>
          <w:szCs w:val="24"/>
        </w:rPr>
      </w:r>
    </w:p>
    <w:tbl>
      <w:tblPr>
        <w:tblStyle w:val="835"/>
        <w:tblW w:w="14988" w:type="dxa"/>
        <w:tblInd w:w="216" w:type="dxa"/>
        <w:tblLayout w:type="fixed"/>
        <w:tblLook w:val="04A0" w:firstRow="1" w:lastRow="0" w:firstColumn="1" w:lastColumn="0" w:noHBand="0" w:noVBand="1"/>
      </w:tblPr>
      <w:tblGrid>
        <w:gridCol w:w="8895"/>
        <w:gridCol w:w="2126"/>
        <w:gridCol w:w="2127"/>
        <w:gridCol w:w="1840"/>
      </w:tblGrid>
      <w:tr>
        <w:tblPrEx/>
        <w:trPr/>
        <w:tc>
          <w:tcPr>
            <w:tcBorders>
              <w:bottom w:val="single" w:color="auto" w:sz="4" w:space="0"/>
            </w:tcBorders>
            <w:tcW w:w="8895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Наименование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bottom w:val="single" w:color="auto" w:sz="4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Сумма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на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202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5 год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bottom w:val="single" w:color="auto" w:sz="4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Сумма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на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202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6 год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bottom w:val="single" w:color="auto" w:sz="4" w:space="0"/>
            </w:tcBorders>
            <w:tcW w:w="18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Сумма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на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202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7 год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895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</w:tbl>
    <w:tbl>
      <w:tblPr>
        <w:tblW w:w="14988" w:type="dxa"/>
        <w:tblInd w:w="201" w:type="dxa"/>
        <w:tblLayout w:type="fixed"/>
        <w:tblLook w:val="04A0" w:firstRow="1" w:lastRow="0" w:firstColumn="1" w:lastColumn="0" w:noHBand="0" w:noVBand="1"/>
      </w:tblPr>
      <w:tblGrid>
        <w:gridCol w:w="8895"/>
        <w:gridCol w:w="2127"/>
        <w:gridCol w:w="2126"/>
        <w:gridCol w:w="1840"/>
      </w:tblGrid>
      <w:tr>
        <w:tblPrEx/>
        <w:trPr>
          <w:trHeight w:val="0"/>
        </w:trPr>
        <w:tc>
          <w:tcPr>
            <w:shd w:val="clear" w:color="auto" w:fill="auto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895" w:type="dxa"/>
            <w:textDirection w:val="lrTb"/>
            <w:noWrap w:val="false"/>
          </w:tcPr>
          <w:p>
            <w:pPr>
              <w:contextualSpacing/>
              <w:jc w:val="left"/>
              <w:spacing w:after="0" w:afterAutospacing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Муниципальные пенсии за выслугу лет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7" w:type="dxa"/>
            <w:textDirection w:val="lrTb"/>
            <w:noWrap w:val="false"/>
          </w:tcPr>
          <w:p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27 562 425,78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6" w:type="dxa"/>
            <w:textDirection w:val="lrTb"/>
            <w:noWrap w:val="false"/>
          </w:tcPr>
          <w:p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28 664 922,81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0" w:type="dxa"/>
            <w:textDirection w:val="lrTb"/>
            <w:noWrap w:val="false"/>
          </w:tcPr>
          <w:p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29 811 519,72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606"/>
        </w:trPr>
        <w:tc>
          <w:tcPr>
            <w:shd w:val="clear" w:color="auto" w:fill="auto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95" w:type="dxa"/>
            <w:textDirection w:val="lrTb"/>
            <w:noWrap w:val="false"/>
          </w:tcPr>
          <w:p>
            <w:pPr>
              <w:contextualSpacing/>
              <w:jc w:val="left"/>
              <w:spacing w:after="0" w:afterAutospacing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Обеспечение оздоровления и отдыха детей Приморского края (за исключением организации отдыха детей в каникулярное время)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127" w:type="dxa"/>
            <w:textDirection w:val="lrTb"/>
            <w:noWrap w:val="false"/>
          </w:tcPr>
          <w:p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9 500 000,00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40" w:type="dxa"/>
            <w:textDirection w:val="lrTb"/>
            <w:noWrap w:val="false"/>
          </w:tcPr>
          <w:p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0"/>
        </w:trPr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95" w:type="dxa"/>
            <w:textDirection w:val="lrTb"/>
            <w:noWrap w:val="false"/>
          </w:tcPr>
          <w:p>
            <w:pPr>
              <w:contextualSpacing/>
              <w:jc w:val="left"/>
              <w:spacing w:after="0" w:afterAutospacing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Меры социальной поддержки педагогических работников муниципальных образовательных организаций Приморского 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127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58 045 000,00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40" w:type="dxa"/>
            <w:textDirection w:val="lrTb"/>
            <w:noWrap w:val="false"/>
          </w:tcPr>
          <w:p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0"/>
        </w:trPr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95" w:type="dxa"/>
            <w:textDirection w:val="lrTb"/>
            <w:noWrap w:val="false"/>
          </w:tcPr>
          <w:p>
            <w:pPr>
              <w:contextualSpacing/>
              <w:jc w:val="left"/>
              <w:spacing w:after="0" w:afterAutospacing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Компенсация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127" w:type="dxa"/>
            <w:textDirection w:val="lrTb"/>
            <w:noWrap w:val="false"/>
          </w:tcPr>
          <w:p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56 738 662,00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59 010 963,00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40" w:type="dxa"/>
            <w:textDirection w:val="lrTb"/>
            <w:noWrap w:val="false"/>
          </w:tcPr>
          <w:p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61 386 550,00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0"/>
        </w:trPr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8895" w:type="dxa"/>
            <w:textDirection w:val="lrTb"/>
            <w:noWrap w:val="false"/>
          </w:tcPr>
          <w:p>
            <w:pPr>
              <w:contextualSpacing/>
              <w:jc w:val="left"/>
              <w:spacing w:after="0" w:afterAutospacing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Социальная поддержка детей, оставшихся без попечения родителей, и лиц, принявших на воспитание в семью детей, оставшихся без попечения родителей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000000" w:sz="4" w:space="0"/>
            </w:tcBorders>
            <w:tcW w:w="2127" w:type="dxa"/>
            <w:textDirection w:val="lrTb"/>
            <w:noWrap w:val="false"/>
          </w:tcPr>
          <w:p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57 928 252,70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62 450 024,49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000000" w:sz="4" w:space="0"/>
            </w:tcBorders>
            <w:tcW w:w="1840" w:type="dxa"/>
            <w:textDirection w:val="lrTb"/>
            <w:noWrap w:val="false"/>
          </w:tcPr>
          <w:p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65 946 931,83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0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895" w:type="dxa"/>
            <w:textDirection w:val="lrTb"/>
            <w:noWrap w:val="false"/>
          </w:tcPr>
          <w:p>
            <w:pPr>
              <w:contextualSpacing/>
              <w:jc w:val="left"/>
              <w:spacing w:after="0" w:afterAutospacing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</w:rPr>
              <w:t xml:space="preserve">Итого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7" w:type="dxa"/>
            <w:textDirection w:val="lrTb"/>
            <w:noWrap w:val="false"/>
          </w:tcPr>
          <w:p>
            <w:pPr>
              <w:contextualSpacing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209 774 340,48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6" w:type="dxa"/>
            <w:textDirection w:val="lrTb"/>
            <w:noWrap w:val="false"/>
          </w:tcPr>
          <w:p>
            <w:pPr>
              <w:contextualSpacing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150 125 910,30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0" w:type="dxa"/>
            <w:textDirection w:val="lrTb"/>
            <w:noWrap w:val="false"/>
          </w:tcPr>
          <w:p>
            <w:pPr>
              <w:contextualSpacing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157 145 001,55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</w:tr>
    </w:tbl>
    <w:p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sectPr>
      <w:footnotePr/>
      <w:endnotePr/>
      <w:type w:val="nextPage"/>
      <w:pgSz w:w="16838" w:h="11906" w:orient="landscape"/>
      <w:pgMar w:top="1701" w:right="850" w:bottom="850" w:left="850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831"/>
    <w:next w:val="831"/>
    <w:link w:val="65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5">
    <w:name w:val="Heading 1 Char"/>
    <w:basedOn w:val="832"/>
    <w:link w:val="654"/>
    <w:uiPriority w:val="9"/>
    <w:rPr>
      <w:rFonts w:ascii="Arial" w:hAnsi="Arial" w:eastAsia="Arial" w:cs="Arial"/>
      <w:sz w:val="40"/>
      <w:szCs w:val="40"/>
    </w:rPr>
  </w:style>
  <w:style w:type="paragraph" w:styleId="656">
    <w:name w:val="Heading 2"/>
    <w:basedOn w:val="831"/>
    <w:next w:val="831"/>
    <w:link w:val="65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7">
    <w:name w:val="Heading 2 Char"/>
    <w:basedOn w:val="832"/>
    <w:link w:val="656"/>
    <w:uiPriority w:val="9"/>
    <w:rPr>
      <w:rFonts w:ascii="Arial" w:hAnsi="Arial" w:eastAsia="Arial" w:cs="Arial"/>
      <w:sz w:val="34"/>
    </w:rPr>
  </w:style>
  <w:style w:type="paragraph" w:styleId="658">
    <w:name w:val="Heading 3"/>
    <w:basedOn w:val="831"/>
    <w:next w:val="831"/>
    <w:link w:val="65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9">
    <w:name w:val="Heading 3 Char"/>
    <w:basedOn w:val="832"/>
    <w:link w:val="658"/>
    <w:uiPriority w:val="9"/>
    <w:rPr>
      <w:rFonts w:ascii="Arial" w:hAnsi="Arial" w:eastAsia="Arial" w:cs="Arial"/>
      <w:sz w:val="30"/>
      <w:szCs w:val="30"/>
    </w:rPr>
  </w:style>
  <w:style w:type="paragraph" w:styleId="660">
    <w:name w:val="Heading 4"/>
    <w:basedOn w:val="831"/>
    <w:next w:val="831"/>
    <w:link w:val="66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1">
    <w:name w:val="Heading 4 Char"/>
    <w:basedOn w:val="832"/>
    <w:link w:val="660"/>
    <w:uiPriority w:val="9"/>
    <w:rPr>
      <w:rFonts w:ascii="Arial" w:hAnsi="Arial" w:eastAsia="Arial" w:cs="Arial"/>
      <w:b/>
      <w:bCs/>
      <w:sz w:val="26"/>
      <w:szCs w:val="26"/>
    </w:rPr>
  </w:style>
  <w:style w:type="paragraph" w:styleId="662">
    <w:name w:val="Heading 5"/>
    <w:basedOn w:val="831"/>
    <w:next w:val="831"/>
    <w:link w:val="66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3">
    <w:name w:val="Heading 5 Char"/>
    <w:basedOn w:val="832"/>
    <w:link w:val="662"/>
    <w:uiPriority w:val="9"/>
    <w:rPr>
      <w:rFonts w:ascii="Arial" w:hAnsi="Arial" w:eastAsia="Arial" w:cs="Arial"/>
      <w:b/>
      <w:bCs/>
      <w:sz w:val="24"/>
      <w:szCs w:val="24"/>
    </w:rPr>
  </w:style>
  <w:style w:type="paragraph" w:styleId="664">
    <w:name w:val="Heading 6"/>
    <w:basedOn w:val="831"/>
    <w:next w:val="831"/>
    <w:link w:val="66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5">
    <w:name w:val="Heading 6 Char"/>
    <w:basedOn w:val="832"/>
    <w:link w:val="664"/>
    <w:uiPriority w:val="9"/>
    <w:rPr>
      <w:rFonts w:ascii="Arial" w:hAnsi="Arial" w:eastAsia="Arial" w:cs="Arial"/>
      <w:b/>
      <w:bCs/>
      <w:sz w:val="22"/>
      <w:szCs w:val="22"/>
    </w:rPr>
  </w:style>
  <w:style w:type="paragraph" w:styleId="666">
    <w:name w:val="Heading 7"/>
    <w:basedOn w:val="831"/>
    <w:next w:val="831"/>
    <w:link w:val="6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7">
    <w:name w:val="Heading 7 Char"/>
    <w:basedOn w:val="832"/>
    <w:link w:val="6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8">
    <w:name w:val="Heading 8"/>
    <w:basedOn w:val="831"/>
    <w:next w:val="831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9">
    <w:name w:val="Heading 8 Char"/>
    <w:basedOn w:val="832"/>
    <w:link w:val="668"/>
    <w:uiPriority w:val="9"/>
    <w:rPr>
      <w:rFonts w:ascii="Arial" w:hAnsi="Arial" w:eastAsia="Arial" w:cs="Arial"/>
      <w:i/>
      <w:iCs/>
      <w:sz w:val="22"/>
      <w:szCs w:val="22"/>
    </w:rPr>
  </w:style>
  <w:style w:type="paragraph" w:styleId="670">
    <w:name w:val="Heading 9"/>
    <w:basedOn w:val="831"/>
    <w:next w:val="831"/>
    <w:link w:val="6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1">
    <w:name w:val="Heading 9 Char"/>
    <w:basedOn w:val="832"/>
    <w:link w:val="670"/>
    <w:uiPriority w:val="9"/>
    <w:rPr>
      <w:rFonts w:ascii="Arial" w:hAnsi="Arial" w:eastAsia="Arial" w:cs="Arial"/>
      <w:i/>
      <w:iCs/>
      <w:sz w:val="21"/>
      <w:szCs w:val="21"/>
    </w:rPr>
  </w:style>
  <w:style w:type="paragraph" w:styleId="672">
    <w:name w:val="List Paragraph"/>
    <w:basedOn w:val="831"/>
    <w:uiPriority w:val="34"/>
    <w:qFormat/>
    <w:pPr>
      <w:contextualSpacing/>
      <w:ind w:left="720"/>
    </w:pPr>
  </w:style>
  <w:style w:type="paragraph" w:styleId="673">
    <w:name w:val="No Spacing"/>
    <w:uiPriority w:val="1"/>
    <w:qFormat/>
    <w:pPr>
      <w:spacing w:before="0" w:after="0" w:line="240" w:lineRule="auto"/>
    </w:pPr>
  </w:style>
  <w:style w:type="paragraph" w:styleId="674">
    <w:name w:val="Title"/>
    <w:basedOn w:val="831"/>
    <w:next w:val="831"/>
    <w:link w:val="67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5">
    <w:name w:val="Title Char"/>
    <w:basedOn w:val="832"/>
    <w:link w:val="674"/>
    <w:uiPriority w:val="10"/>
    <w:rPr>
      <w:sz w:val="48"/>
      <w:szCs w:val="48"/>
    </w:rPr>
  </w:style>
  <w:style w:type="paragraph" w:styleId="676">
    <w:name w:val="Subtitle"/>
    <w:basedOn w:val="831"/>
    <w:next w:val="831"/>
    <w:link w:val="677"/>
    <w:uiPriority w:val="11"/>
    <w:qFormat/>
    <w:pPr>
      <w:spacing w:before="200" w:after="200"/>
    </w:pPr>
    <w:rPr>
      <w:sz w:val="24"/>
      <w:szCs w:val="24"/>
    </w:rPr>
  </w:style>
  <w:style w:type="character" w:styleId="677">
    <w:name w:val="Subtitle Char"/>
    <w:basedOn w:val="832"/>
    <w:link w:val="676"/>
    <w:uiPriority w:val="11"/>
    <w:rPr>
      <w:sz w:val="24"/>
      <w:szCs w:val="24"/>
    </w:rPr>
  </w:style>
  <w:style w:type="paragraph" w:styleId="678">
    <w:name w:val="Quote"/>
    <w:basedOn w:val="831"/>
    <w:next w:val="831"/>
    <w:link w:val="679"/>
    <w:uiPriority w:val="29"/>
    <w:qFormat/>
    <w:pPr>
      <w:ind w:left="720" w:right="720"/>
    </w:pPr>
    <w:rPr>
      <w:i/>
    </w:rPr>
  </w:style>
  <w:style w:type="character" w:styleId="679">
    <w:name w:val="Quote Char"/>
    <w:link w:val="678"/>
    <w:uiPriority w:val="29"/>
    <w:rPr>
      <w:i/>
    </w:rPr>
  </w:style>
  <w:style w:type="paragraph" w:styleId="680">
    <w:name w:val="Intense Quote"/>
    <w:basedOn w:val="831"/>
    <w:next w:val="831"/>
    <w:link w:val="68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1">
    <w:name w:val="Intense Quote Char"/>
    <w:link w:val="680"/>
    <w:uiPriority w:val="30"/>
    <w:rPr>
      <w:i/>
    </w:rPr>
  </w:style>
  <w:style w:type="paragraph" w:styleId="682">
    <w:name w:val="Header"/>
    <w:basedOn w:val="831"/>
    <w:link w:val="68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3">
    <w:name w:val="Header Char"/>
    <w:basedOn w:val="832"/>
    <w:link w:val="682"/>
    <w:uiPriority w:val="99"/>
  </w:style>
  <w:style w:type="paragraph" w:styleId="684">
    <w:name w:val="Footer"/>
    <w:basedOn w:val="831"/>
    <w:link w:val="68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5">
    <w:name w:val="Footer Char"/>
    <w:basedOn w:val="832"/>
    <w:link w:val="684"/>
    <w:uiPriority w:val="99"/>
  </w:style>
  <w:style w:type="paragraph" w:styleId="686">
    <w:name w:val="Caption"/>
    <w:basedOn w:val="831"/>
    <w:next w:val="83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7">
    <w:name w:val="Caption Char"/>
    <w:basedOn w:val="686"/>
    <w:link w:val="684"/>
    <w:uiPriority w:val="99"/>
  </w:style>
  <w:style w:type="table" w:styleId="688">
    <w:name w:val="Table Grid Light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9">
    <w:name w:val="Plain Table 1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0">
    <w:name w:val="Plain Table 2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1">
    <w:name w:val="Plain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2">
    <w:name w:val="Plain Table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3">
    <w:name w:val="Plain Table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4">
    <w:name w:val="Grid Table 1 Light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5">
    <w:name w:val="Grid Table 1 Light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>
    <w:name w:val="Grid Table 2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4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6">
    <w:name w:val="Grid Table 4 - Accent 1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7">
    <w:name w:val="Grid Table 4 - Accent 2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8">
    <w:name w:val="Grid Table 4 - Accent 3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19">
    <w:name w:val="Grid Table 4 - Accent 4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0">
    <w:name w:val="Grid Table 4 - Accent 5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1">
    <w:name w:val="Grid Table 4 - Accent 6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2">
    <w:name w:val="Grid Table 5 Dark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3">
    <w:name w:val="Grid Table 5 Dark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24">
    <w:name w:val="Grid Table 5 Dark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25">
    <w:name w:val="Grid Table 5 Dark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26">
    <w:name w:val="Grid Table 5 Dark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27">
    <w:name w:val="Grid Table 5 Dark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29">
    <w:name w:val="Grid Table 6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0">
    <w:name w:val="Grid Table 6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1">
    <w:name w:val="Grid Table 6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2">
    <w:name w:val="Grid Table 6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3">
    <w:name w:val="Grid Table 6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4">
    <w:name w:val="Grid Table 6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5">
    <w:name w:val="Grid Table 6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6">
    <w:name w:val="Grid Table 7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7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List Table 1 Light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1">
    <w:name w:val="List Table 2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2">
    <w:name w:val="List Table 2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3">
    <w:name w:val="List Table 2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4">
    <w:name w:val="List Table 2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5">
    <w:name w:val="List Table 2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6">
    <w:name w:val="List Table 2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7">
    <w:name w:val="List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List Table 3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5 Dark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2">
    <w:name w:val="List Table 5 Dark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6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79">
    <w:name w:val="List Table 6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0">
    <w:name w:val="List Table 6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1">
    <w:name w:val="List Table 6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2">
    <w:name w:val="List Table 6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3">
    <w:name w:val="List Table 6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4">
    <w:name w:val="List Table 6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5">
    <w:name w:val="List Table 7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6">
    <w:name w:val="List Table 7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87">
    <w:name w:val="List Table 7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88">
    <w:name w:val="List Table 7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89">
    <w:name w:val="List Table 7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0">
    <w:name w:val="List Table 7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1">
    <w:name w:val="List Table 7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2">
    <w:name w:val="Lined - Accent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3">
    <w:name w:val="Lined - Accent 1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4">
    <w:name w:val="Lined - Accent 2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5">
    <w:name w:val="Lined - Accent 3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6">
    <w:name w:val="Lined - Accent 4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97">
    <w:name w:val="Lined - Accent 5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98">
    <w:name w:val="Lined - Accent 6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99">
    <w:name w:val="Bordered &amp; Lined - Accent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0">
    <w:name w:val="Bordered &amp; Lined - Accent 1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1">
    <w:name w:val="Bordered &amp; Lined - Accent 2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2">
    <w:name w:val="Bordered &amp; Lined - Accent 3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3">
    <w:name w:val="Bordered &amp; Lined - Accent 4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4">
    <w:name w:val="Bordered &amp; Lined - Accent 5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5">
    <w:name w:val="Bordered &amp; Lined - Accent 6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6">
    <w:name w:val="Bordered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7">
    <w:name w:val="Bordered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8">
    <w:name w:val="Bordered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09">
    <w:name w:val="Bordered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0">
    <w:name w:val="Bordered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1">
    <w:name w:val="Bordered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2">
    <w:name w:val="Bordered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3">
    <w:name w:val="Hyperlink"/>
    <w:uiPriority w:val="99"/>
    <w:unhideWhenUsed/>
    <w:rPr>
      <w:color w:val="0000ff" w:themeColor="hyperlink"/>
      <w:u w:val="single"/>
    </w:rPr>
  </w:style>
  <w:style w:type="paragraph" w:styleId="814">
    <w:name w:val="footnote text"/>
    <w:basedOn w:val="831"/>
    <w:link w:val="815"/>
    <w:uiPriority w:val="99"/>
    <w:semiHidden/>
    <w:unhideWhenUsed/>
    <w:pPr>
      <w:spacing w:after="40" w:line="240" w:lineRule="auto"/>
    </w:pPr>
    <w:rPr>
      <w:sz w:val="18"/>
    </w:rPr>
  </w:style>
  <w:style w:type="character" w:styleId="815">
    <w:name w:val="Footnote Text Char"/>
    <w:link w:val="814"/>
    <w:uiPriority w:val="99"/>
    <w:rPr>
      <w:sz w:val="18"/>
    </w:rPr>
  </w:style>
  <w:style w:type="character" w:styleId="816">
    <w:name w:val="footnote reference"/>
    <w:basedOn w:val="832"/>
    <w:uiPriority w:val="99"/>
    <w:unhideWhenUsed/>
    <w:rPr>
      <w:vertAlign w:val="superscript"/>
    </w:rPr>
  </w:style>
  <w:style w:type="paragraph" w:styleId="817">
    <w:name w:val="endnote text"/>
    <w:basedOn w:val="831"/>
    <w:link w:val="818"/>
    <w:uiPriority w:val="99"/>
    <w:semiHidden/>
    <w:unhideWhenUsed/>
    <w:pPr>
      <w:spacing w:after="0" w:line="240" w:lineRule="auto"/>
    </w:pPr>
    <w:rPr>
      <w:sz w:val="20"/>
    </w:rPr>
  </w:style>
  <w:style w:type="character" w:styleId="818">
    <w:name w:val="Endnote Text Char"/>
    <w:link w:val="817"/>
    <w:uiPriority w:val="99"/>
    <w:rPr>
      <w:sz w:val="20"/>
    </w:rPr>
  </w:style>
  <w:style w:type="character" w:styleId="819">
    <w:name w:val="endnote reference"/>
    <w:basedOn w:val="832"/>
    <w:uiPriority w:val="99"/>
    <w:semiHidden/>
    <w:unhideWhenUsed/>
    <w:rPr>
      <w:vertAlign w:val="superscript"/>
    </w:rPr>
  </w:style>
  <w:style w:type="paragraph" w:styleId="820">
    <w:name w:val="toc 1"/>
    <w:basedOn w:val="831"/>
    <w:next w:val="831"/>
    <w:uiPriority w:val="39"/>
    <w:unhideWhenUsed/>
    <w:pPr>
      <w:ind w:left="0" w:right="0" w:firstLine="0"/>
      <w:spacing w:after="57"/>
    </w:pPr>
  </w:style>
  <w:style w:type="paragraph" w:styleId="821">
    <w:name w:val="toc 2"/>
    <w:basedOn w:val="831"/>
    <w:next w:val="831"/>
    <w:uiPriority w:val="39"/>
    <w:unhideWhenUsed/>
    <w:pPr>
      <w:ind w:left="283" w:right="0" w:firstLine="0"/>
      <w:spacing w:after="57"/>
    </w:pPr>
  </w:style>
  <w:style w:type="paragraph" w:styleId="822">
    <w:name w:val="toc 3"/>
    <w:basedOn w:val="831"/>
    <w:next w:val="831"/>
    <w:uiPriority w:val="39"/>
    <w:unhideWhenUsed/>
    <w:pPr>
      <w:ind w:left="567" w:right="0" w:firstLine="0"/>
      <w:spacing w:after="57"/>
    </w:pPr>
  </w:style>
  <w:style w:type="paragraph" w:styleId="823">
    <w:name w:val="toc 4"/>
    <w:basedOn w:val="831"/>
    <w:next w:val="831"/>
    <w:uiPriority w:val="39"/>
    <w:unhideWhenUsed/>
    <w:pPr>
      <w:ind w:left="850" w:right="0" w:firstLine="0"/>
      <w:spacing w:after="57"/>
    </w:pPr>
  </w:style>
  <w:style w:type="paragraph" w:styleId="824">
    <w:name w:val="toc 5"/>
    <w:basedOn w:val="831"/>
    <w:next w:val="831"/>
    <w:uiPriority w:val="39"/>
    <w:unhideWhenUsed/>
    <w:pPr>
      <w:ind w:left="1134" w:right="0" w:firstLine="0"/>
      <w:spacing w:after="57"/>
    </w:pPr>
  </w:style>
  <w:style w:type="paragraph" w:styleId="825">
    <w:name w:val="toc 6"/>
    <w:basedOn w:val="831"/>
    <w:next w:val="831"/>
    <w:uiPriority w:val="39"/>
    <w:unhideWhenUsed/>
    <w:pPr>
      <w:ind w:left="1417" w:right="0" w:firstLine="0"/>
      <w:spacing w:after="57"/>
    </w:pPr>
  </w:style>
  <w:style w:type="paragraph" w:styleId="826">
    <w:name w:val="toc 7"/>
    <w:basedOn w:val="831"/>
    <w:next w:val="831"/>
    <w:uiPriority w:val="39"/>
    <w:unhideWhenUsed/>
    <w:pPr>
      <w:ind w:left="1701" w:right="0" w:firstLine="0"/>
      <w:spacing w:after="57"/>
    </w:pPr>
  </w:style>
  <w:style w:type="paragraph" w:styleId="827">
    <w:name w:val="toc 8"/>
    <w:basedOn w:val="831"/>
    <w:next w:val="831"/>
    <w:uiPriority w:val="39"/>
    <w:unhideWhenUsed/>
    <w:pPr>
      <w:ind w:left="1984" w:right="0" w:firstLine="0"/>
      <w:spacing w:after="57"/>
    </w:pPr>
  </w:style>
  <w:style w:type="paragraph" w:styleId="828">
    <w:name w:val="toc 9"/>
    <w:basedOn w:val="831"/>
    <w:next w:val="831"/>
    <w:uiPriority w:val="39"/>
    <w:unhideWhenUsed/>
    <w:pPr>
      <w:ind w:left="2268" w:right="0" w:firstLine="0"/>
      <w:spacing w:after="57"/>
    </w:pPr>
  </w:style>
  <w:style w:type="paragraph" w:styleId="829">
    <w:name w:val="TOC Heading"/>
    <w:uiPriority w:val="39"/>
    <w:unhideWhenUsed/>
  </w:style>
  <w:style w:type="paragraph" w:styleId="830">
    <w:name w:val="table of figures"/>
    <w:basedOn w:val="831"/>
    <w:next w:val="831"/>
    <w:uiPriority w:val="99"/>
    <w:unhideWhenUsed/>
    <w:pPr>
      <w:spacing w:after="0" w:afterAutospacing="0"/>
    </w:pPr>
  </w:style>
  <w:style w:type="paragraph" w:styleId="831" w:default="1">
    <w:name w:val="Normal"/>
    <w:qFormat/>
  </w:style>
  <w:style w:type="character" w:styleId="832" w:default="1">
    <w:name w:val="Default Paragraph Font"/>
    <w:uiPriority w:val="1"/>
    <w:semiHidden/>
    <w:unhideWhenUsed/>
  </w:style>
  <w:style w:type="table" w:styleId="833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4" w:default="1">
    <w:name w:val="No List"/>
    <w:uiPriority w:val="99"/>
    <w:semiHidden/>
    <w:unhideWhenUsed/>
  </w:style>
  <w:style w:type="table" w:styleId="835">
    <w:name w:val="Table Grid"/>
    <w:basedOn w:val="833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215c</dc:creator>
  <cp:revision>15</cp:revision>
  <dcterms:created xsi:type="dcterms:W3CDTF">2021-10-23T02:33:00Z</dcterms:created>
  <dcterms:modified xsi:type="dcterms:W3CDTF">2024-11-06T06:21:40Z</dcterms:modified>
</cp:coreProperties>
</file>