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FA0" w:rsidRPr="00480FA0" w:rsidRDefault="00480FA0" w:rsidP="00480FA0">
      <w:pPr>
        <w:widowControl w:val="0"/>
        <w:autoSpaceDE w:val="0"/>
        <w:autoSpaceDN w:val="0"/>
        <w:adjustRightInd w:val="0"/>
        <w:spacing w:after="0" w:line="240" w:lineRule="auto"/>
        <w:ind w:right="-22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80FA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</w:t>
      </w:r>
    </w:p>
    <w:p w:rsidR="00480FA0" w:rsidRPr="00480FA0" w:rsidRDefault="00480FA0" w:rsidP="00480FA0">
      <w:pPr>
        <w:widowControl w:val="0"/>
        <w:autoSpaceDE w:val="0"/>
        <w:autoSpaceDN w:val="0"/>
        <w:adjustRightInd w:val="0"/>
        <w:spacing w:after="0" w:line="240" w:lineRule="auto"/>
        <w:ind w:right="-22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FA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0739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5F_x0000_i10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FA0" w:rsidRPr="00480FA0" w:rsidRDefault="00480FA0" w:rsidP="00480FA0">
      <w:pPr>
        <w:widowControl w:val="0"/>
        <w:autoSpaceDE w:val="0"/>
        <w:autoSpaceDN w:val="0"/>
        <w:adjustRightInd w:val="0"/>
        <w:spacing w:after="0" w:line="240" w:lineRule="auto"/>
        <w:ind w:right="-22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80FA0" w:rsidRPr="00480FA0" w:rsidRDefault="00480FA0" w:rsidP="00480FA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80FA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ДУМА</w:t>
      </w:r>
    </w:p>
    <w:p w:rsidR="00480FA0" w:rsidRPr="00480FA0" w:rsidRDefault="00480FA0" w:rsidP="00480FA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80FA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УССУРИЙСКОГО ГОРОДСКОГО ОКРУГА</w:t>
      </w:r>
    </w:p>
    <w:p w:rsidR="00480FA0" w:rsidRPr="00480FA0" w:rsidRDefault="00480FA0" w:rsidP="00480FA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80FA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ПРИМОРСКОГО КРАЯ</w:t>
      </w:r>
    </w:p>
    <w:p w:rsidR="00480FA0" w:rsidRPr="00480FA0" w:rsidRDefault="00480FA0" w:rsidP="00480FA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80FA0" w:rsidRPr="00480FA0" w:rsidRDefault="00480FA0" w:rsidP="00480FA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80FA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 Е Ш Е Н И Е</w:t>
      </w:r>
    </w:p>
    <w:p w:rsidR="00480FA0" w:rsidRPr="00480FA0" w:rsidRDefault="00480FA0" w:rsidP="00480FA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80FA0" w:rsidRPr="00480FA0" w:rsidRDefault="00480FA0" w:rsidP="00480FA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tbl>
      <w:tblPr>
        <w:tblStyle w:val="13"/>
        <w:tblW w:w="9571" w:type="dxa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80FA0" w:rsidRPr="00480FA0" w:rsidTr="00480FA0">
        <w:tc>
          <w:tcPr>
            <w:tcW w:w="3190" w:type="dxa"/>
          </w:tcPr>
          <w:p w:rsidR="00480FA0" w:rsidRPr="00480FA0" w:rsidRDefault="008438D6" w:rsidP="00480FA0">
            <w:pPr>
              <w:contextualSpacing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</w:t>
            </w:r>
            <w:bookmarkStart w:id="0" w:name="_GoBack"/>
            <w:bookmarkEnd w:id="0"/>
            <w:r w:rsidR="00480FA0">
              <w:rPr>
                <w:color w:val="000000"/>
                <w:sz w:val="28"/>
              </w:rPr>
              <w:t>.11</w:t>
            </w:r>
            <w:r w:rsidR="00480FA0" w:rsidRPr="00480FA0">
              <w:rPr>
                <w:color w:val="000000"/>
                <w:sz w:val="28"/>
              </w:rPr>
              <w:t>.2024</w:t>
            </w:r>
          </w:p>
        </w:tc>
        <w:tc>
          <w:tcPr>
            <w:tcW w:w="3190" w:type="dxa"/>
          </w:tcPr>
          <w:p w:rsidR="00480FA0" w:rsidRPr="00480FA0" w:rsidRDefault="00480FA0" w:rsidP="00480FA0">
            <w:pPr>
              <w:contextualSpacing/>
              <w:jc w:val="center"/>
              <w:rPr>
                <w:color w:val="000000"/>
                <w:sz w:val="28"/>
              </w:rPr>
            </w:pPr>
            <w:r w:rsidRPr="00480FA0">
              <w:rPr>
                <w:color w:val="000000"/>
                <w:sz w:val="28"/>
              </w:rPr>
              <w:t>г. Уссурийск</w:t>
            </w:r>
          </w:p>
        </w:tc>
        <w:tc>
          <w:tcPr>
            <w:tcW w:w="3191" w:type="dxa"/>
          </w:tcPr>
          <w:p w:rsidR="00480FA0" w:rsidRPr="00480FA0" w:rsidRDefault="00480FA0" w:rsidP="00480FA0">
            <w:pPr>
              <w:contextualSpacing/>
              <w:jc w:val="right"/>
              <w:rPr>
                <w:color w:val="000000"/>
                <w:sz w:val="28"/>
              </w:rPr>
            </w:pPr>
            <w:r w:rsidRPr="00480FA0">
              <w:rPr>
                <w:color w:val="000000"/>
                <w:sz w:val="28"/>
              </w:rPr>
              <w:t>№ __-НПА</w:t>
            </w:r>
          </w:p>
        </w:tc>
      </w:tr>
    </w:tbl>
    <w:p w:rsidR="00480FA0" w:rsidRDefault="0048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0FA0" w:rsidRDefault="0048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0FA0" w:rsidRDefault="0048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0FA0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Думы Уссурийского городского округа              от 1 октября 2012 года № 623-НПА "О системе оплаты труда работников муниципального казенного учреждения Уссурийского городского округа </w:t>
      </w:r>
      <w:r w:rsidR="001043CD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 w:rsidRPr="00480FA0">
        <w:rPr>
          <w:rFonts w:ascii="Times New Roman" w:eastAsia="Times New Roman" w:hAnsi="Times New Roman" w:cs="Times New Roman"/>
          <w:b/>
          <w:sz w:val="28"/>
          <w:szCs w:val="28"/>
        </w:rPr>
        <w:t>Управление по делам гражданской обороны и чрезвычайным ситуациям", муниципального казенного учреждения "Административно – хозяйственное управление" администрации Уссурийского городского округа, муниципального казенного учреждения "Архив Уссурийского городского округа", муниципального казенного учреждения Уссурийского городского округа "Служба единого заказчика – застройщика", муниципального казенного учрежден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ия "Дирекция парков и скверов" </w:t>
      </w:r>
      <w:r w:rsidRPr="00480FA0">
        <w:rPr>
          <w:rFonts w:ascii="Times New Roman" w:eastAsia="Times New Roman" w:hAnsi="Times New Roman" w:cs="Times New Roman"/>
          <w:b/>
          <w:sz w:val="28"/>
          <w:szCs w:val="28"/>
        </w:rPr>
        <w:t>Уссурийского городского округа</w:t>
      </w:r>
    </w:p>
    <w:p w:rsidR="00480FA0" w:rsidRDefault="0048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0FA0" w:rsidRDefault="00480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34A" w:rsidRPr="00480FA0" w:rsidRDefault="004647AE" w:rsidP="00480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со статьей 135 Трудового кодекса Российской Федерации, Федеральным законом от 6 октября 2003 года № 131-ФЗ                       "Об общих принципах организации местного самоуправления в Российской Федерации", Законом Приморского </w:t>
      </w:r>
      <w:r w:rsidR="00EF3F4B">
        <w:rPr>
          <w:rFonts w:ascii="Times New Roman" w:eastAsia="Times New Roman" w:hAnsi="Times New Roman" w:cs="Times New Roman"/>
          <w:bCs/>
          <w:sz w:val="28"/>
          <w:szCs w:val="28"/>
        </w:rPr>
        <w:t>края от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21 июля 2024 года № 131-КЗ                 "Об Уссурийском городском округе Приморского края</w:t>
      </w:r>
      <w:r w:rsidR="00EF3F4B">
        <w:rPr>
          <w:rFonts w:ascii="Times New Roman" w:eastAsia="Times New Roman" w:hAnsi="Times New Roman" w:cs="Times New Roman"/>
          <w:bCs/>
          <w:sz w:val="28"/>
          <w:szCs w:val="28"/>
        </w:rPr>
        <w:t>"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Уставом Уссурийского городского округа Приморского края, Дума Уссурийского городского округа Приморского края</w:t>
      </w:r>
    </w:p>
    <w:p w:rsidR="0091334A" w:rsidRPr="00480FA0" w:rsidRDefault="0091334A" w:rsidP="00480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34A" w:rsidRDefault="00464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91334A" w:rsidRPr="00480FA0" w:rsidRDefault="00913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 Внести в решение Думы </w:t>
      </w:r>
      <w:r w:rsidR="00480FA0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1 октября 2012 года № 623-НПА "О системе оплаты труда работников муниципального казенного учреждения Уссурийского городского округа "Управление по делам гражданской обороны и чрезвычайным ситуациям", муниципального казенного учреждения "Административно – хозяйственное управление" администрации Уссурийского городского округа, муниципального казенного учреждения "Архив Уссурийского городского округа", муниципального казенного учреждения Уссурийского городского округа "Служба единого заказчика – застройщика", муниципального казенного учреждения "Дирекция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парков и скверов" Уссурийского городского округа" (далее – решение) следующие изменения: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1) в решении: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наименование изложить в следующей редакции: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"О системе оплаты труда работников муниципального казенного учреждения "Управление по делам гражданской обороны и чрезвычайным ситуациям" Уссурийского городского округа Приморского края, муниципального казенного учреждения "Административно – хозяйственное управление" Уссурийского городского округа Приморского края, муниципального казенного учреждения "Архив" Уссурийского городского округа Приморского края, муниципального казенного учреждения "Служба единого заказчика – застройщика" Уссурийского городского округа Приморского края, муниципального казенного учреждения "Дирекция парков и скверов" Уссурийского городского округа Приморского края";</w:t>
      </w:r>
    </w:p>
    <w:p w:rsidR="0091334A" w:rsidRDefault="00830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 </w:t>
      </w:r>
      <w:r w:rsidR="004647AE">
        <w:rPr>
          <w:rFonts w:ascii="Times New Roman" w:eastAsia="Times New Roman" w:hAnsi="Times New Roman" w:cs="Times New Roman"/>
          <w:bCs/>
          <w:sz w:val="28"/>
          <w:szCs w:val="28"/>
        </w:rPr>
        <w:t>преамбул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4647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30735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830735" w:rsidRPr="00830735" w:rsidRDefault="00830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830735">
        <w:rPr>
          <w:rFonts w:ascii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статьей 53 Федерального закона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30735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едиными рекомендациями по установлению на федеральном, региональном и местном уровнях систем оплаты труда работникам государственных и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0735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30735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83073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пункт 1 изложить в следующей редакции: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"1. Утвердить Положение "О системе оплаты труда работников муниципального казенного учреждения "Управление по делам гражданской обороны и чрезвычайным ситуациям" Уссурийского городского округа Приморского края, муниципального казенного учреждения "Административно – хозяйственное управление" Уссурийского городского округа Приморского края, муниципального казенного учреждения "Архив" Уссурийского городского округа Приморского края, муниципального казенного учреждения "Служба единого заказчика – застройщика" Уссурийского городского округа Приморского края, муниципального казенного учреждения "Дирекция парков и скверов" Уссурийского городского округа Приморского края</w:t>
      </w:r>
      <w:r w:rsidR="00D12706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(приложение)</w:t>
      </w:r>
      <w:r w:rsidR="00D1270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";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2) в Приложении к решению: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наименование изложить в следующей редакции: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"Положение о системе оплаты труда работников муниципального казенного учреждения "Управление по делам гражданской обороны и чрезвычайным ситуациям" Уссурийского городского округа Приморского края, муниципального казенного учреждения "Административно – хозяйственное управление" Уссурийского городского округа Приморского края, муниципального казенного учреждения "Архив" Уссурийского городского округа Приморского края, муниципального казенного учреждения "Служба единого заказчика – застройщика" Уссурийского городского округа Приморского края, муниципального казенного учреждения "Дирекция парков и скверов" Уссурийского городского округа Приморского края";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абзац первый пункта 1.1 раздела 1 изложить в следующей редакции: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"1.1. Настоящее Положение о системе оплаты труда работников муниципального казенного учреждения "Управление по делам гражданской обороны и чрезвычайным ситуациям" Уссурийского городского округа Приморского края, муниципального казенного учреждения "Административно – хозяйственное управление" Уссурийского городского округа Приморского края, муниципального казенного учреждения "Архив" Уссурийского городского округа Приморского края, муниципального казенного учреждения "Служба единого заказчика – застройщика" Уссурийского городского округа Приморского края, муниципального казенного учреждения "Дирекция парков и скверов" Уссурийского городского округа Приморского края (далее соответственно – Положение, учреждения) устанавливает размеры и условия оплаты труда работникам муниципальных казенных учреждений Уссурийского городского округа Приморского края (далее – Уссурийский городской округ) включает в себя:";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 в разделе 2: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таблицу пункта 2.1 дополнить строкой 60 следующего содержания:</w:t>
      </w:r>
    </w:p>
    <w:p w:rsidR="0091334A" w:rsidRPr="00714045" w:rsidRDefault="009133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08"/>
        <w:gridCol w:w="5799"/>
        <w:gridCol w:w="2738"/>
      </w:tblGrid>
      <w:tr w:rsidR="0091334A">
        <w:tc>
          <w:tcPr>
            <w:tcW w:w="817" w:type="dxa"/>
          </w:tcPr>
          <w:p w:rsidR="0091334A" w:rsidRDefault="004647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60.</w:t>
            </w:r>
          </w:p>
        </w:tc>
        <w:tc>
          <w:tcPr>
            <w:tcW w:w="5954" w:type="dxa"/>
          </w:tcPr>
          <w:p w:rsidR="0091334A" w:rsidRDefault="004647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Главный инженер проекта</w:t>
            </w:r>
          </w:p>
        </w:tc>
        <w:tc>
          <w:tcPr>
            <w:tcW w:w="2800" w:type="dxa"/>
          </w:tcPr>
          <w:p w:rsidR="0091334A" w:rsidRDefault="004647A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11532</w:t>
            </w:r>
          </w:p>
        </w:tc>
      </w:tr>
    </w:tbl>
    <w:p w:rsidR="0091334A" w:rsidRPr="00714045" w:rsidRDefault="009133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пункт 2.2 изложить в следующей редакции:</w:t>
      </w:r>
    </w:p>
    <w:p w:rsidR="0091334A" w:rsidRDefault="003848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"2.2. </w:t>
      </w:r>
      <w:r w:rsidR="004647AE">
        <w:rPr>
          <w:rFonts w:ascii="Times New Roman" w:eastAsia="Times New Roman" w:hAnsi="Times New Roman" w:cs="Times New Roman"/>
          <w:bCs/>
          <w:sz w:val="28"/>
          <w:szCs w:val="28"/>
        </w:rPr>
        <w:t>Работодатель вправе устанавливать к окладу работников учреждений повышающий коэффициент: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муниципального казенного учреждения "Служба единого заказчика-застройщика" Уссурийского городского округа Приморского края в размере: для главного инженера проекта от 1,35 до 12,5, для остальных работников учреждения от 1,35 до 5,5; 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муниципального казенного учреждения "Административно-хозяйственное управление" Уссурийского городского округа Приморского края от 0,5 до 7; 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иных учреждений от 0,5 до 4-х. 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Конкретный размер повышающего коэффициента устанавливается работодателем с учетом профессионального уровня исполнения должностных обязанностей в соответствии с должностной инструкцией, опыта работы по занимаемой должности, сложности и объема выполняемой работы. Критерии и порядок установления повышающих коэффициентов устанавливаются локальными нормативными актами учреждений. 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Применение повышающего коэффициента к окладу по занимаемой должности не образует новый оклад.";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г) пункт 4.3 раздела 4 изложить в следующей редакции: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"4.3. Размеры выплат не могут превышать: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качество выполняемых работ в месяц для главного инженера проекта 8,5 окладов, для остальных работников 1,0 оклада;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 интенсивность и высокие результаты работы – 2,0 окладов работника учреждения в квартал;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материального поощрения (премирования) - одну месячную заработную плату работника, рассчитанную в соответствии с Постановлением Правительства Рос</w:t>
      </w:r>
      <w:r w:rsidR="00C37453">
        <w:rPr>
          <w:rFonts w:ascii="Times New Roman" w:eastAsia="Times New Roman" w:hAnsi="Times New Roman" w:cs="Times New Roman"/>
          <w:bCs/>
          <w:sz w:val="28"/>
          <w:szCs w:val="28"/>
        </w:rPr>
        <w:t>сийской Федерации от 24 декабря 2007 года №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922                      "Об особенностях порядка исчисления средней заработной платы".";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д) абзац </w:t>
      </w:r>
      <w:r w:rsidR="00C37453">
        <w:rPr>
          <w:rFonts w:ascii="Times New Roman" w:eastAsia="Times New Roman" w:hAnsi="Times New Roman" w:cs="Times New Roman"/>
          <w:bCs/>
          <w:sz w:val="28"/>
          <w:szCs w:val="28"/>
        </w:rPr>
        <w:t>второй пункта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6.2 раздела 6 изложить в следующей редакции: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"Руководители учреждений вправе устанавливать повышающий коэффициент к окладу заместителей руководителей от 1 до 7, к окладу главных бухгалтеров учреждений от 0,5 до 4-х. Руководитель муниципального казенного учреждения "Служба единого заказчика – застройщика" Уссурийского городского округа Приморского края вправе устанавливать повышающий коэффициент к окладу заместителей руководителя от 1,</w:t>
      </w:r>
      <w:r w:rsidR="00C37453">
        <w:rPr>
          <w:rFonts w:ascii="Times New Roman" w:eastAsia="Times New Roman" w:hAnsi="Times New Roman" w:cs="Times New Roman"/>
          <w:bCs/>
          <w:sz w:val="28"/>
          <w:szCs w:val="28"/>
        </w:rPr>
        <w:t>35 до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12,5, к окладу главного бухгалтера учреждения от 1,35 до 6</w:t>
      </w:r>
      <w:r w:rsidR="00C3745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";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е) в пункте 7.1 раздела 7: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 абзацы девятый, десятый   изложить в следующей редакции: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"- для муниципального казенного учреждения "Управление по делам гражданской обороны и чрезвычайным ситуациям" Уссурийского городского округа Приморского края, муниципального казенного учреждения "Административно-хозяйственное управление" Уссурийского городского округа Приморского края, муниципального казенного учреждения "Служба единого заказчика-застройщика" Уссурийского городского округа Приморского края, муниципального казенного учреждения "Дирекция парков и скверов" Уссурийского городского округа Приморского края - в размере 15 окладов (должностных окладов);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для муниципального казенного учреждения "Архив" Уссурийского городского округа Приморского края - в размере 12 окладов (должностных окладов);";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абзацы четырнадцатый, пятнадцатый, шестнадцатый изложить в следующей редакции: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"для муниципального казенного учреждения "Служба единого заказчика-застройщика" Уссурийского городского округа Приморского края в размере 2,28;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муниципального казенного учреждения "Административно-хозяйственное управление" Уссурийского городского округа Приморского края в размере 1,75, муниципального казенного учреждения "Управление по делам гражданской обороны и чрезвычайным ситуациям" Уссурийского городского округа Приморского края, муниципального казенного учреждения "Дирекция парков и скверов" Уссурийского городского округа Приморского края в размере 1,7;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муниципального казенного учреждения "Архив" Уссурийского городского округа Приморского края в размере 1,5.";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абзаце </w:t>
      </w:r>
      <w:r w:rsidR="007109E3">
        <w:rPr>
          <w:rFonts w:ascii="Times New Roman" w:eastAsia="Times New Roman" w:hAnsi="Times New Roman" w:cs="Times New Roman"/>
          <w:bCs/>
          <w:sz w:val="28"/>
          <w:szCs w:val="28"/>
        </w:rPr>
        <w:t>девятнадцатом слова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14045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Архив</w:t>
      </w:r>
      <w:r w:rsidR="00714045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Уссурийского городского округа"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заменить словами "Архив" Уссурийского городского округа Приморского края".</w:t>
      </w:r>
    </w:p>
    <w:p w:rsidR="0091334A" w:rsidRDefault="00464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91334A" w:rsidRDefault="00913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045" w:rsidRDefault="00714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712"/>
        <w:gridCol w:w="425"/>
        <w:gridCol w:w="4219"/>
      </w:tblGrid>
      <w:tr w:rsidR="0091334A" w:rsidTr="00714045">
        <w:tc>
          <w:tcPr>
            <w:tcW w:w="4712" w:type="dxa"/>
          </w:tcPr>
          <w:p w:rsidR="0091334A" w:rsidRDefault="004647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Думы</w:t>
            </w:r>
            <w:r w:rsidR="007140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  <w:p w:rsidR="0091334A" w:rsidRDefault="004647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_________________А.Н. Черныш</w:t>
            </w:r>
          </w:p>
        </w:tc>
        <w:tc>
          <w:tcPr>
            <w:tcW w:w="425" w:type="dxa"/>
          </w:tcPr>
          <w:p w:rsidR="0091334A" w:rsidRDefault="00913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9" w:type="dxa"/>
          </w:tcPr>
          <w:p w:rsidR="0091334A" w:rsidRDefault="004647AE" w:rsidP="007140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  <w:r w:rsidR="007140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Уссурийского городского округа</w:t>
            </w:r>
            <w:r w:rsidR="007140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Приморского края  </w:t>
            </w:r>
            <w:r w:rsidR="0071404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Е.Е. Корж</w:t>
            </w:r>
          </w:p>
        </w:tc>
      </w:tr>
    </w:tbl>
    <w:p w:rsidR="0091334A" w:rsidRDefault="00913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1334A" w:rsidSect="00714045">
      <w:headerReference w:type="default" r:id="rId7"/>
      <w:pgSz w:w="11906" w:h="16838"/>
      <w:pgMar w:top="381" w:right="850" w:bottom="567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AA6" w:rsidRDefault="00343AA6">
      <w:pPr>
        <w:spacing w:after="0" w:line="240" w:lineRule="auto"/>
      </w:pPr>
      <w:r>
        <w:separator/>
      </w:r>
    </w:p>
  </w:endnote>
  <w:endnote w:type="continuationSeparator" w:id="0">
    <w:p w:rsidR="00343AA6" w:rsidRDefault="00343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AA6" w:rsidRDefault="00343AA6">
      <w:pPr>
        <w:spacing w:after="0" w:line="240" w:lineRule="auto"/>
      </w:pPr>
      <w:r>
        <w:separator/>
      </w:r>
    </w:p>
  </w:footnote>
  <w:footnote w:type="continuationSeparator" w:id="0">
    <w:p w:rsidR="00343AA6" w:rsidRDefault="00343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34A" w:rsidRPr="00714045" w:rsidRDefault="004647AE">
    <w:pPr>
      <w:pStyle w:val="a9"/>
      <w:spacing w:before="283" w:line="360" w:lineRule="auto"/>
      <w:jc w:val="center"/>
      <w:rPr>
        <w:rFonts w:ascii="Liberation Serif" w:hAnsi="Liberation Serif" w:cs="Liberation Serif"/>
      </w:rPr>
    </w:pPr>
    <w:r w:rsidRPr="00714045">
      <w:rPr>
        <w:rFonts w:ascii="Liberation Serif" w:eastAsia="Liberation Serif" w:hAnsi="Liberation Serif" w:cs="Liberation Serif"/>
      </w:rPr>
      <w:fldChar w:fldCharType="begin"/>
    </w:r>
    <w:r w:rsidRPr="00714045">
      <w:rPr>
        <w:rFonts w:ascii="Liberation Serif" w:eastAsia="Liberation Serif" w:hAnsi="Liberation Serif" w:cs="Liberation Serif"/>
      </w:rPr>
      <w:instrText>PAGE \* MERGEFORMAT</w:instrText>
    </w:r>
    <w:r w:rsidRPr="00714045">
      <w:rPr>
        <w:rFonts w:ascii="Liberation Serif" w:eastAsia="Liberation Serif" w:hAnsi="Liberation Serif" w:cs="Liberation Serif"/>
      </w:rPr>
      <w:fldChar w:fldCharType="separate"/>
    </w:r>
    <w:r w:rsidR="008438D6">
      <w:rPr>
        <w:rFonts w:ascii="Liberation Serif" w:eastAsia="Liberation Serif" w:hAnsi="Liberation Serif" w:cs="Liberation Serif"/>
        <w:noProof/>
      </w:rPr>
      <w:t>2</w:t>
    </w:r>
    <w:r w:rsidRPr="00714045">
      <w:rPr>
        <w:rFonts w:ascii="Liberation Serif" w:eastAsia="Liberation Serif" w:hAnsi="Liberation Serif" w:cs="Liberation Serif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34A"/>
    <w:rsid w:val="001043CD"/>
    <w:rsid w:val="00343AA6"/>
    <w:rsid w:val="00384843"/>
    <w:rsid w:val="004647AE"/>
    <w:rsid w:val="00480FA0"/>
    <w:rsid w:val="007109E3"/>
    <w:rsid w:val="00714045"/>
    <w:rsid w:val="00830735"/>
    <w:rsid w:val="008438D6"/>
    <w:rsid w:val="0091334A"/>
    <w:rsid w:val="00C37453"/>
    <w:rsid w:val="00D12706"/>
    <w:rsid w:val="00EF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ADE73"/>
  <w15:docId w15:val="{2BDCBD02-D37B-40CE-8E04-207313F0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table" w:customStyle="1" w:styleId="13">
    <w:name w:val="Сетка таблицы1"/>
    <w:basedOn w:val="a1"/>
    <w:next w:val="ae"/>
    <w:uiPriority w:val="99"/>
    <w:rsid w:val="00480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Анатольевна Сердюк</dc:creator>
  <cp:lastModifiedBy>User</cp:lastModifiedBy>
  <cp:revision>12</cp:revision>
  <cp:lastPrinted>2024-11-21T07:48:00Z</cp:lastPrinted>
  <dcterms:created xsi:type="dcterms:W3CDTF">2024-11-18T04:42:00Z</dcterms:created>
  <dcterms:modified xsi:type="dcterms:W3CDTF">2024-11-21T23:52:00Z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ата распорядительного документа">
    <vt:lpwstr>ezI2NGFkYTRlLWIyNzItNGVjYy1hMTE1LTEyNDZjOTU1NmJmYTpmNmY4OTc1MC0zNjYwLTQ1NzAtYjkwYi1jMGE1NWE3ZTQ2Njl9</vt:lpwstr>
  </property>
  <property fmtid="{D5CDD505-2E9C-101B-9397-08002B2CF9AE}" pid="3" name="TPL_Номер распорядительного документа">
    <vt:lpwstr>ezI2NGFkYTRlLWIyNzItNGVjYy1hMTE1LTEyNDZjOTU1NmJmYToyNjNjZjA2OC1lMjI0LTRhODMtOWRmMC0xOThlODI4MTAxZDF9</vt:lpwstr>
  </property>
  <property fmtid="{D5CDD505-2E9C-101B-9397-08002B2CF9AE}" pid="4" name="TPL_Содержание">
    <vt:lpwstr>e2NlNjIwYTgwLWU0ZGYtNDNiOC05MjI1LTY5YTk0NzI2YTA3Njo2N2FkNmFiOS1iYTQzLTRjNDItYWNhNi00MjI2NTA0MGUzMDh9</vt:lpwstr>
  </property>
  <property fmtid="{D5CDD505-2E9C-101B-9397-08002B2CF9AE}" pid="5" name="TPL_Должность">
    <vt:lpwstr>ezI2NGFkYTRlLWIyNzItNGVjYy1hMTE1LTEyNDZjOTU1NmJmYTphOGNjNWMyYS1jZjg5LTQ2MTEtYTRmNC01MjQ5NzVhZDZhYmJ9LT57MmVhOTg5ODUtNzY3NS00OTcxLWI4MTAtN2Q1MmY1N2VmNjk3OmI2MWVlNDk4LWZkYzctNDAwOS04NTdiLTRkNzcwMjBkYWJmOH0=</vt:lpwstr>
  </property>
  <property fmtid="{D5CDD505-2E9C-101B-9397-08002B2CF9AE}" pid="6" name="TPL_И.О. Фамилия">
    <vt:lpwstr>ezI2NGFkYTRlLWIyNzItNGVjYy1hMTE1LTEyNDZjOTU1NmJmYTphOGNjNWMyYS1jZjg5LTQ2MTEtYTRmNC01MjQ5NzVhZDZhYmJ9LT5Jbml0aWFsc0FuZExhc3ROYW1l</vt:lpwstr>
  </property>
  <property fmtid="{D5CDD505-2E9C-101B-9397-08002B2CF9AE}" pid="7" name="TPL_Штрихкод">
    <vt:lpwstr>R2V0QmFyY29kZQ==</vt:lpwstr>
  </property>
</Properties>
</file>