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4EA" w:rsidRDefault="009777E1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5F52D6" wp14:editId="7CF9CADC">
            <wp:extent cx="714375" cy="914400"/>
            <wp:effectExtent l="0" t="0" r="9525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F604EA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Default="00650B2A" w:rsidP="00650B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г. Уссурийск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-НПА</w:t>
      </w:r>
    </w:p>
    <w:p w:rsidR="006B61B2" w:rsidRDefault="006B6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4EA" w:rsidRDefault="00F60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B2" w:rsidRPr="009777E1" w:rsidRDefault="009777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7E1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Думы  Уссурийского городского округа от 11 марта 2008 года № 743-НПА "О Положении о бюджетном процессе в Уссурийском городском округе"</w:t>
      </w:r>
      <w:r w:rsidR="00AA1A24" w:rsidRPr="009777E1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6B61B2" w:rsidRDefault="006B61B2">
      <w:pPr>
        <w:pStyle w:val="afa"/>
      </w:pPr>
    </w:p>
    <w:p w:rsidR="009777E1" w:rsidRDefault="009777E1" w:rsidP="009777E1">
      <w:pPr>
        <w:pStyle w:val="afa"/>
        <w:spacing w:line="240" w:lineRule="auto"/>
      </w:pPr>
      <w:r>
        <w:t>В соответствии с Бюджетным кодексом Российской Федерации, Уставом Уссурийского городского округа Приморского края, Дума Уссурийского городского округа Приморского края</w:t>
      </w:r>
    </w:p>
    <w:p w:rsidR="009777E1" w:rsidRDefault="009777E1" w:rsidP="009777E1">
      <w:pPr>
        <w:pStyle w:val="afa"/>
        <w:spacing w:line="240" w:lineRule="auto"/>
      </w:pPr>
    </w:p>
    <w:p w:rsidR="009777E1" w:rsidRDefault="009777E1" w:rsidP="009777E1">
      <w:pPr>
        <w:pStyle w:val="afa"/>
        <w:spacing w:line="240" w:lineRule="auto"/>
      </w:pPr>
    </w:p>
    <w:p w:rsidR="009777E1" w:rsidRDefault="009777E1" w:rsidP="009777E1">
      <w:pPr>
        <w:pStyle w:val="afa"/>
        <w:spacing w:line="240" w:lineRule="auto"/>
        <w:ind w:firstLine="0"/>
      </w:pPr>
      <w:r>
        <w:t>РЕШИЛА:</w:t>
      </w:r>
    </w:p>
    <w:p w:rsidR="009777E1" w:rsidRDefault="009777E1" w:rsidP="009777E1">
      <w:pPr>
        <w:pStyle w:val="afa"/>
        <w:spacing w:line="240" w:lineRule="auto"/>
      </w:pPr>
    </w:p>
    <w:p w:rsidR="009777E1" w:rsidRDefault="009777E1" w:rsidP="009777E1">
      <w:pPr>
        <w:pStyle w:val="afa"/>
        <w:spacing w:line="240" w:lineRule="auto"/>
      </w:pPr>
      <w:r>
        <w:t xml:space="preserve">1. Внести в решение Думы </w:t>
      </w:r>
      <w:r>
        <w:t xml:space="preserve">Уссурийского городского округа </w:t>
      </w:r>
      <w:r>
        <w:t>от 11 марта 2008 года № 743-НПА "О Положении о бюджетном процессе в Уссурийском городском округе" (далее - решение) следующие изменения:</w:t>
      </w:r>
    </w:p>
    <w:p w:rsidR="009777E1" w:rsidRDefault="009777E1" w:rsidP="009777E1">
      <w:pPr>
        <w:pStyle w:val="afa"/>
        <w:spacing w:line="240" w:lineRule="auto"/>
      </w:pPr>
      <w:r>
        <w:t>в Приложении к решению "Положение о бюджетном процессе в Уссурийском городском округе":</w:t>
      </w:r>
    </w:p>
    <w:p w:rsidR="009777E1" w:rsidRDefault="009777E1" w:rsidP="009777E1">
      <w:pPr>
        <w:pStyle w:val="afa"/>
        <w:spacing w:line="240" w:lineRule="auto"/>
      </w:pPr>
      <w:r>
        <w:t>1) пункт 5 статьи 21 главы 3 изложить в следующей редакции:</w:t>
      </w:r>
    </w:p>
    <w:p w:rsidR="009777E1" w:rsidRDefault="009777E1" w:rsidP="009777E1">
      <w:pPr>
        <w:pStyle w:val="afa"/>
        <w:spacing w:line="240" w:lineRule="auto"/>
      </w:pPr>
      <w:r>
        <w:t>"5. </w:t>
      </w:r>
      <w:r>
        <w:t>Проект бюджета городского округа выносится на публичные слушания после утверждения его в первом чтении.";</w:t>
      </w:r>
    </w:p>
    <w:p w:rsidR="009777E1" w:rsidRDefault="009777E1" w:rsidP="009777E1">
      <w:pPr>
        <w:pStyle w:val="afa"/>
        <w:spacing w:line="240" w:lineRule="auto"/>
      </w:pPr>
      <w:r>
        <w:t>2) абзац второй пункта 3 статьи 22 главы 4 изложить в следующей редакции:</w:t>
      </w:r>
    </w:p>
    <w:p w:rsidR="009777E1" w:rsidRDefault="009777E1" w:rsidP="009777E1">
      <w:pPr>
        <w:pStyle w:val="afa"/>
        <w:spacing w:line="240" w:lineRule="auto"/>
      </w:pPr>
      <w:r>
        <w:t>"Заключение Контрольно-счетной палаты городского округа учитывается при рассмотрении проекта решения о бюджете городского округа в первом чтении.";</w:t>
      </w:r>
    </w:p>
    <w:p w:rsidR="009777E1" w:rsidRDefault="009777E1" w:rsidP="009777E1">
      <w:pPr>
        <w:pStyle w:val="afa"/>
        <w:spacing w:line="240" w:lineRule="auto"/>
      </w:pPr>
      <w:r>
        <w:t>3) пункт 7 статьи 22 главы 4 изложить в следующей редакции:</w:t>
      </w:r>
    </w:p>
    <w:p w:rsidR="006B61B2" w:rsidRDefault="009777E1" w:rsidP="009777E1">
      <w:pPr>
        <w:pStyle w:val="afa"/>
        <w:spacing w:line="240" w:lineRule="auto"/>
        <w:rPr>
          <w:b/>
          <w:bCs/>
          <w:color w:val="000000"/>
          <w:sz w:val="24"/>
          <w:szCs w:val="24"/>
        </w:rPr>
      </w:pPr>
      <w:r>
        <w:t>"7. Дума рассматривает во втором чтении проект бюджета городского округа в течение 20 рабочих дней со дня принятия в первом чтении. При рассмотрении проекта бюджета во втором чтении учитываются результаты публичных слушаний.".</w:t>
      </w:r>
    </w:p>
    <w:p w:rsidR="006B61B2" w:rsidRDefault="00AA1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</w:t>
      </w:r>
      <w:r w:rsidR="004D549D">
        <w:rPr>
          <w:rFonts w:ascii="Times New Roman" w:eastAsia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Настоящее решение вступает в силу со дня его официального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49D" w:rsidRDefault="004D54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4D549D" w:rsidRPr="004D549D" w:rsidTr="000748B2">
        <w:tc>
          <w:tcPr>
            <w:tcW w:w="5070" w:type="dxa"/>
          </w:tcPr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Думы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4D5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Уссурийского городского округа Приморского края</w:t>
            </w:r>
          </w:p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394" w:type="dxa"/>
          </w:tcPr>
          <w:p w:rsidR="004D549D" w:rsidRPr="004D549D" w:rsidRDefault="004D549D" w:rsidP="00B40EA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</w:t>
            </w:r>
            <w:r w:rsidR="009777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Приморского края</w:t>
            </w:r>
          </w:p>
          <w:p w:rsidR="004D549D" w:rsidRPr="004D549D" w:rsidRDefault="004D549D" w:rsidP="004D54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____________________Е.Е. Корж</w:t>
            </w:r>
          </w:p>
        </w:tc>
      </w:tr>
    </w:tbl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B2" w:rsidRDefault="006B61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61B2" w:rsidSect="004D549D">
      <w:headerReference w:type="default" r:id="rId8"/>
      <w:headerReference w:type="first" r:id="rId9"/>
      <w:footerReference w:type="first" r:id="rId10"/>
      <w:pgSz w:w="11906" w:h="16838"/>
      <w:pgMar w:top="380" w:right="851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421" w:rsidRDefault="004A5421">
      <w:pPr>
        <w:spacing w:after="0" w:line="240" w:lineRule="auto"/>
      </w:pPr>
      <w:r>
        <w:separator/>
      </w:r>
    </w:p>
  </w:endnote>
  <w:endnote w:type="continuationSeparator" w:id="0">
    <w:p w:rsidR="004A5421" w:rsidRDefault="004A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421" w:rsidRDefault="004A5421">
      <w:pPr>
        <w:spacing w:after="0" w:line="240" w:lineRule="auto"/>
      </w:pPr>
      <w:r>
        <w:separator/>
      </w:r>
    </w:p>
  </w:footnote>
  <w:footnote w:type="continuationSeparator" w:id="0">
    <w:p w:rsidR="004A5421" w:rsidRDefault="004A5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AA1A24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B40EA1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F0D"/>
    <w:multiLevelType w:val="hybridMultilevel"/>
    <w:tmpl w:val="BB3A4FE4"/>
    <w:lvl w:ilvl="0" w:tplc="48F40E6E">
      <w:start w:val="1"/>
      <w:numFmt w:val="decimal"/>
      <w:lvlText w:val="%1)"/>
      <w:lvlJc w:val="left"/>
      <w:pPr>
        <w:ind w:left="1418" w:hanging="360"/>
      </w:pPr>
    </w:lvl>
    <w:lvl w:ilvl="1" w:tplc="D700BBB6">
      <w:start w:val="1"/>
      <w:numFmt w:val="lowerLetter"/>
      <w:lvlText w:val="%2."/>
      <w:lvlJc w:val="left"/>
      <w:pPr>
        <w:ind w:left="2138" w:hanging="360"/>
      </w:pPr>
    </w:lvl>
    <w:lvl w:ilvl="2" w:tplc="DD40924E">
      <w:start w:val="1"/>
      <w:numFmt w:val="lowerRoman"/>
      <w:lvlText w:val="%3."/>
      <w:lvlJc w:val="right"/>
      <w:pPr>
        <w:ind w:left="2858" w:hanging="180"/>
      </w:pPr>
    </w:lvl>
    <w:lvl w:ilvl="3" w:tplc="4C40921C">
      <w:start w:val="1"/>
      <w:numFmt w:val="decimal"/>
      <w:lvlText w:val="%4."/>
      <w:lvlJc w:val="left"/>
      <w:pPr>
        <w:ind w:left="3578" w:hanging="360"/>
      </w:pPr>
    </w:lvl>
    <w:lvl w:ilvl="4" w:tplc="D5EC3FE8">
      <w:start w:val="1"/>
      <w:numFmt w:val="lowerLetter"/>
      <w:lvlText w:val="%5."/>
      <w:lvlJc w:val="left"/>
      <w:pPr>
        <w:ind w:left="4298" w:hanging="360"/>
      </w:pPr>
    </w:lvl>
    <w:lvl w:ilvl="5" w:tplc="3210EBCC">
      <w:start w:val="1"/>
      <w:numFmt w:val="lowerRoman"/>
      <w:lvlText w:val="%6."/>
      <w:lvlJc w:val="right"/>
      <w:pPr>
        <w:ind w:left="5018" w:hanging="180"/>
      </w:pPr>
    </w:lvl>
    <w:lvl w:ilvl="6" w:tplc="A96C13C8">
      <w:start w:val="1"/>
      <w:numFmt w:val="decimal"/>
      <w:lvlText w:val="%7."/>
      <w:lvlJc w:val="left"/>
      <w:pPr>
        <w:ind w:left="5738" w:hanging="360"/>
      </w:pPr>
    </w:lvl>
    <w:lvl w:ilvl="7" w:tplc="3FB8EC24">
      <w:start w:val="1"/>
      <w:numFmt w:val="lowerLetter"/>
      <w:lvlText w:val="%8."/>
      <w:lvlJc w:val="left"/>
      <w:pPr>
        <w:ind w:left="6458" w:hanging="360"/>
      </w:pPr>
    </w:lvl>
    <w:lvl w:ilvl="8" w:tplc="DB584C3C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7F884A82"/>
    <w:multiLevelType w:val="hybridMultilevel"/>
    <w:tmpl w:val="312A7BAA"/>
    <w:lvl w:ilvl="0" w:tplc="B4325370">
      <w:start w:val="1"/>
      <w:numFmt w:val="decimal"/>
      <w:lvlText w:val="%1)"/>
      <w:lvlJc w:val="left"/>
      <w:pPr>
        <w:ind w:left="1418" w:hanging="360"/>
      </w:pPr>
    </w:lvl>
    <w:lvl w:ilvl="1" w:tplc="4AFC257E">
      <w:start w:val="1"/>
      <w:numFmt w:val="lowerLetter"/>
      <w:lvlText w:val="%2."/>
      <w:lvlJc w:val="left"/>
      <w:pPr>
        <w:ind w:left="2138" w:hanging="360"/>
      </w:pPr>
    </w:lvl>
    <w:lvl w:ilvl="2" w:tplc="AE4E7F40">
      <w:start w:val="1"/>
      <w:numFmt w:val="lowerRoman"/>
      <w:lvlText w:val="%3."/>
      <w:lvlJc w:val="right"/>
      <w:pPr>
        <w:ind w:left="2858" w:hanging="180"/>
      </w:pPr>
    </w:lvl>
    <w:lvl w:ilvl="3" w:tplc="351E46B6">
      <w:start w:val="1"/>
      <w:numFmt w:val="decimal"/>
      <w:lvlText w:val="%4."/>
      <w:lvlJc w:val="left"/>
      <w:pPr>
        <w:ind w:left="3578" w:hanging="360"/>
      </w:pPr>
    </w:lvl>
    <w:lvl w:ilvl="4" w:tplc="3D9021DA">
      <w:start w:val="1"/>
      <w:numFmt w:val="lowerLetter"/>
      <w:lvlText w:val="%5."/>
      <w:lvlJc w:val="left"/>
      <w:pPr>
        <w:ind w:left="4298" w:hanging="360"/>
      </w:pPr>
    </w:lvl>
    <w:lvl w:ilvl="5" w:tplc="235A9938">
      <w:start w:val="1"/>
      <w:numFmt w:val="lowerRoman"/>
      <w:lvlText w:val="%6."/>
      <w:lvlJc w:val="right"/>
      <w:pPr>
        <w:ind w:left="5018" w:hanging="180"/>
      </w:pPr>
    </w:lvl>
    <w:lvl w:ilvl="6" w:tplc="A07AE3BC">
      <w:start w:val="1"/>
      <w:numFmt w:val="decimal"/>
      <w:lvlText w:val="%7."/>
      <w:lvlJc w:val="left"/>
      <w:pPr>
        <w:ind w:left="5738" w:hanging="360"/>
      </w:pPr>
    </w:lvl>
    <w:lvl w:ilvl="7" w:tplc="2E0ABC8A">
      <w:start w:val="1"/>
      <w:numFmt w:val="lowerLetter"/>
      <w:lvlText w:val="%8."/>
      <w:lvlJc w:val="left"/>
      <w:pPr>
        <w:ind w:left="6458" w:hanging="360"/>
      </w:pPr>
    </w:lvl>
    <w:lvl w:ilvl="8" w:tplc="725E0EE6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B2"/>
    <w:rsid w:val="0015490D"/>
    <w:rsid w:val="004A5421"/>
    <w:rsid w:val="004D549D"/>
    <w:rsid w:val="00650B2A"/>
    <w:rsid w:val="006B61B2"/>
    <w:rsid w:val="007E5438"/>
    <w:rsid w:val="009777E1"/>
    <w:rsid w:val="00AA1A24"/>
    <w:rsid w:val="00B40EA1"/>
    <w:rsid w:val="00F6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B78B"/>
  <w15:docId w15:val="{A7E2D37F-2E4A-485B-9D54-A2B8719F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Деловой основной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45</cp:revision>
  <dcterms:created xsi:type="dcterms:W3CDTF">2023-12-28T04:09:00Z</dcterms:created>
  <dcterms:modified xsi:type="dcterms:W3CDTF">2024-10-11T01:15:00Z</dcterms:modified>
</cp:coreProperties>
</file>