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4068" w:type="dxa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5386"/>
        <w:gridCol w:w="884"/>
        <w:gridCol w:w="1417"/>
        <w:gridCol w:w="582"/>
        <w:gridCol w:w="127"/>
        <w:gridCol w:w="1984"/>
        <w:gridCol w:w="1842"/>
        <w:gridCol w:w="1846"/>
      </w:tblGrid>
      <w:tr>
        <w:tblPrEx/>
        <w:trPr>
          <w:trHeight w:val="1404"/>
          <w:tblHeader/>
        </w:trPr>
        <w:tc>
          <w:tcPr>
            <w:gridSpan w:val="4"/>
            <w:tcW w:w="8269" w:type="dxa"/>
            <w:vAlign w:val="center"/>
            <w:textDirection w:val="lrTb"/>
            <w:noWrap w:val="false"/>
          </w:tcPr>
          <w:p>
            <w:pPr>
              <w:pStyle w:val="806"/>
              <w:contextualSpacing/>
              <w:spacing w:before="0" w:after="0" w:line="240" w:lineRule="auto"/>
              <w:widowControl w:val="off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</w:r>
            <w:r>
              <w:rPr>
                <w:rFonts w:ascii="Arial" w:hAnsi="Arial" w:cs="Arial"/>
                <w:i/>
                <w:sz w:val="24"/>
                <w:szCs w:val="24"/>
              </w:rPr>
            </w:r>
            <w:r>
              <w:rPr>
                <w:rFonts w:ascii="Arial" w:hAnsi="Arial" w:cs="Arial"/>
                <w:i/>
                <w:sz w:val="24"/>
                <w:szCs w:val="24"/>
              </w:rPr>
            </w:r>
          </w:p>
        </w:tc>
        <w:tc>
          <w:tcPr>
            <w:gridSpan w:val="4"/>
            <w:tcW w:w="5799" w:type="dxa"/>
            <w:textDirection w:val="lrTb"/>
            <w:noWrap w:val="false"/>
          </w:tcPr>
          <w:p>
            <w:pPr>
              <w:pStyle w:val="806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06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Думы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06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pStyle w:val="806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Приморского края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06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06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06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"Приложение 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06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Думы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06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06"/>
              <w:contextualSpacing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19 декабря 2023 года № 987-НПА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2488"/>
          <w:tblHeader/>
        </w:trPr>
        <w:tc>
          <w:tcPr>
            <w:gridSpan w:val="8"/>
            <w:tcBorders>
              <w:bottom w:val="single" w:color="000000" w:sz="4" w:space="0"/>
            </w:tcBorders>
            <w:tcW w:w="14068" w:type="dxa"/>
            <w:vAlign w:val="center"/>
            <w:textDirection w:val="lrTb"/>
            <w:noWrap w:val="false"/>
          </w:tcPr>
          <w:p>
            <w:pPr>
              <w:pStyle w:val="806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06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06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Распределение бюджетных ассигнований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разделам, подразделам, целевым статьям (муниципальным программам и непрограммным направлениям деятельности) и  группам (группам и подгруппам) видов расходов в соответствии с классификацией расходов бюджета на 2024 год и плановый период 2025 и 2026 годов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06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806"/>
              <w:contextualSpacing/>
              <w:jc w:val="right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рублей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386" w:type="dxa"/>
            <w:vAlign w:val="center"/>
            <w:textDirection w:val="lrTb"/>
            <w:noWrap w:val="false"/>
          </w:tcPr>
          <w:p>
            <w:pPr>
              <w:pStyle w:val="806"/>
              <w:contextualSpacing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84" w:type="dxa"/>
            <w:vAlign w:val="center"/>
            <w:textDirection w:val="lrTb"/>
            <w:noWrap w:val="false"/>
          </w:tcPr>
          <w:p>
            <w:pPr>
              <w:pStyle w:val="806"/>
              <w:contextualSpacing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под- раздел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06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Целевая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806"/>
              <w:contextualSpacing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статья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06"/>
              <w:contextualSpacing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 рас ходов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06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806"/>
              <w:contextualSpacing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2024 год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806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 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806"/>
              <w:contextualSpacing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2025 год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pStyle w:val="806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 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806"/>
              <w:contextualSpacing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2026 год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</w:tbl>
    <w:tbl>
      <w:tblPr>
        <w:tblStyle w:val="680"/>
        <w:tblW w:w="0" w:type="auto"/>
        <w:tblLayout w:type="fixed"/>
        <w:tblLook w:val="04A0" w:firstRow="1" w:lastRow="0" w:firstColumn="1" w:lastColumn="0" w:noHBand="0" w:noVBand="1"/>
      </w:tblPr>
      <w:tblGrid>
        <w:gridCol w:w="5393"/>
        <w:gridCol w:w="425"/>
        <w:gridCol w:w="425"/>
        <w:gridCol w:w="1417"/>
        <w:gridCol w:w="709"/>
        <w:gridCol w:w="1984"/>
        <w:gridCol w:w="1843"/>
        <w:gridCol w:w="1843"/>
      </w:tblGrid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1 044 370 769,17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675 320 777,03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672 362 873,71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7 941 333,06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4 841 175,82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5 034 903,01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7 941 333,06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4 841 175,82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5 034 903,01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7 941 333,06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4 841 175,82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5 034 903,01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Глава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7 941 333,06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4 841 175,82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5 034 903,01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7 941 333,06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4 841 175,82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5 034 903,01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42 116 411,19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36 420 001,01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36 420 001,01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42 116 411,19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36 420 001,01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36 420 001,01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42 116 411,19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36 420 001,01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36 420 001,01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34 545 211,15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28 767 546,45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28 767 546,45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33 102 641,15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26 312 636,45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26 312 636,45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1 442 570,00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2 454 910,00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2 454 910,00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Депутаты Думы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2 694 302,26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2 589 408,49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2 589 408,49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2 694 302,26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2 589 408,49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2 589 408,49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Председатель Думы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4 876 897,78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5 063 046,07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5 063 046,07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4 876 897,78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5 063 046,07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5 063 046,07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160 422 708,97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102 557 593,35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106 918 538,18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160 422 708,97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102 557 593,35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106 918 538,18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160 422 708,97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102 557 593,35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106 918 538,18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160 422 708,97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102 557 593,35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106 918 538,18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160 068 841,24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102 333 823,35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106 685 818,18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184 170,00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223 770,00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232 720,00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169 697,73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Судебная система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159 332,00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165 264,00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2 045 040,00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159 332,00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165 264,00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2 045 040,00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159 332,00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165 264,00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2 045 040,00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159 332,00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165 264,00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2 045 040,00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159 332,00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165 264,00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2 045 040,00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51 491 847,08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44 361 025,24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44 361 004,00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51 491 847,08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44 361 025,24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44 361 004,00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51 491 847,08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44 361 025,24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44 361 004,00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47 958 353,10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41 208 901,17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41 208 884,00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45 863 863,10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38 679 801,17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38 679 784,00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2 093 490,00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2 528 100,00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Руководитель Контрольно-счетной палаты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3 533 493,98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3 152 124,07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3 152 120,00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3 533 493,98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3 152 124,07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3 152 120,00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проведения выборов и референдумов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25 647 625,00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25 647 625,00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25 647 625,00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выборов и референдумов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9909921590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25 647 625,00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Специальные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9909921590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25 647 625,00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фонды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20 594 200,44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20 594 200,44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20 594 200,44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20 594 200,44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20 594 200,44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735 997 311,43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486 975 717,61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477 583 387,51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"Управление муниципальным имуществом, находящимся в собственности Уссурийского городского округа" на 2024-2029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44 751 296,55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25 016 780,00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25 016 780,00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Формирование муниципальной собственности, его управление, распоряжение и содержание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16 590 469,27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технической инвентаризации и паспортизации, проведение кадастровых работ недвижимого имущества муниципальной казны, имущества, принимаемого в муниципальную собственность, и бесхозяйного имущества (жилых и нежилых помещений)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содержанию и сохранению объектов муниципальной казны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13 018 455,27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13 018 455,27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Оценка рыночной стоимости имущества муниципальной казны (бесхозяйного имущества - жилых и нежилых помещ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ений, а также движимого имущества), имущества, приобретаемого в собственность Уссурийского городского округа путем изъятия у граждан в рамках расселения их из ветхого и аварийного жилья, рыночно обоснованной величины арендной платы муниципального имущества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и распоряжение объектами муниципальной казны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Опубли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кование в средствах массовой информации информационных сообщений и извещений о реализации муниципального имущества, рыночно обоснованной величины арендной платы муниципального имущества, о розыске наследников и собственников объектов бесхозяйного имущества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0400120720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0400120720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сохранение бесхозяйного недвижимого имущества на территории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0400121370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0400121370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специализированной техники, насосных установок, оборудования, инвентаря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0400121610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1 072 014,00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0400121610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1 072 014,00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органов администрации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28 160 827,28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22 066 780,00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22 066 780,00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28 160 827,28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22 066 780,00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22 066 780,00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27 856 677,28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21 662 630,00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21 662 630,00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304 150,00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404 150,00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404 150,00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округе" на 2022 - 2026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411 740,00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Антикоррупционное обучение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1000221210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1000221210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Антикоррупционная пропаганда, информирование населения об антикоррупционной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71 740,00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84 920,00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конкурсов рисунков, сочинений антикоррупционной направленности среди учащихся 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1000421200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71 740,00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84 920,00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1000421200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71 740,00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84 920,00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Формирование нетерпимого отношения к коррупционным проявлениям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анализа информации, содержащейся в используемых государственных информационных системах и системе профессионального анализа рынков и компаний с целью выявления ситуаций, рассматриваемых как конфликт интересов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1000521710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1000521710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Информирование населения об антикоррупционной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1000721210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1000721210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"Комплексное развитие сельских территорий Уссурийского городского округа" на 2020-2026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проектов межевания земельных участков и на проведение кадастровых работ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19001L5990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19001L5990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проектно-сметной документации на обустройство детских и спортивных площадок в селах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1900221450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1900221450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информационного общества в Уссурийском городском округе"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19 620 000,00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доступа населения Уссурийского городского округа к официальной информации о деятельности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20 520 000,00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освещению деятельности органов местного самоуправления в средствах массовой информации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3100120050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3100120050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сувенирной и рекламной продукции о жизнедеятельности, создание фото- и видеоконтекта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Субсидий на реализацию социально значимых проектов выполняемых в сфере средств массовой информации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3100160010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3100160010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3100160010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Совершенствование взаимодействия органов местного самоуправления, средств массовой информации, органов территориального общественного самоуправления в информационном пространстве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3100220060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3100220060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 - коммуникационных технологий администрации Уссурийского городского округа" на 2024 - 2030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23 078 890,00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23 078 890,00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23 078 890,00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и обеспечение эксплуатации информационно-коммуникационной инфраструктуры администрации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20 708 890,00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20 678 890,00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20 678 890,00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234 760,00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234 760,00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- хозяйственное управление"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11 060 240,00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8 043 000,00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8 290 000,00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11 060 240,00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8 043 000,00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8 290 000,00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- хозяйственное управление"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3300171510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9 413 890,00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12 185 890,00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11 888 890,00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3300171510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9 413 890,00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12 185 890,00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11 888 890,00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мероприятий по защите информации, в том числе приобретение средств защиты для нужд администрации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281 310,00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281 310,00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- хозяйственное управление"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3300271010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2 088 690,00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3300271010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2 088 690,00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муниципальной службы в администрации Уссурийского городского округа"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1 944 415,00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2 408 700,00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2 408 700,00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мер, способствующих повышению результативности и эффективности муниципальной службы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комплектованию вакантных должностей муниципальной службы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3400121740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3400121740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мероприятий, направленных на рост профессионализма муниципальных служащих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74 415,00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74 415,00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74 415,00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работы, направленной на минимизацию случаев заболевания муниципальных служащих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3400310020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3400310020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645 740 428,88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414 931 347,61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413 339 017,51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645 740 428,88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414 931 347,61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413 339 017,51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115 018 040,77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100 837 494,97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103 002 659,03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111 006 659,09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95 920 704,97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98 073 739,03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4 007 481,68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4 815 002,00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4 823 202,00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101 788,00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105 718,00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7 233 408,00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7 175 938,00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выплаты населению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57 470,00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198 860,32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4 452 914,16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148 860,32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4 452 914,16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администрацией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3 198 323,00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3 198 323,00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Думой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1 290 222,00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1 290 222,00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1 290 222,00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1 290 222,00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1 290 222,00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1 290 222,00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государственных полномочий по регистрации актов гражданского состояния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988 670,69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988 670,69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постановлений (протоколов) об административных правонарушениях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органами местного самоуправления отдельных государственных полномочий по созданию административных комиссий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889 812,96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889 812,96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Зарезервированные иным образом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162 963 805,13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162 963 805,13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инициативного бюджетирования в Уссурийском городском округе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9909920150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9909920150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Взносы в добровольные организации межмуниципального сотрудничества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890 550,00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890 550,00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8 833 274,00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9 499 335,00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9 814 214,00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8 133 274,00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8 799 335,00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9 114 214,00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хозяйственного управления"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150 800 302,98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136 590 370,00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136 590 370,00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95 651 397,30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79 128 000,00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79 128 000,00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54 257 405,68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56 570 870,00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56 570 870,00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891 500,00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891 500,00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891 500,00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"Архив Уссурийского городского округа 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12 600 985,41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12 564 730,00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12 564 730,00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10 057 605,41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10 071 650,00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10 071 650,00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2 536 468,00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2 489 938,00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2 492 838,00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6 912,00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"Межотраслевой центр финансового обеспечения"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128 630 577,70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111 754 570,00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111 754 570,00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121 658 467,60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105 011 340,00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105 011 340,00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6 646 230,00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6 743 230,00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6 743 230,00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325 880,10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недвижимого имущества муниципального казенного учреждения "Административно хозяйственного управления"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хозяйственного управления"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10 423 580,00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2 464 260,00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2 464 260,00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10 423 580,00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2 464 260,00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2 464 260,00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обеспечение деятельности комиссий по делам несовершеннолетних и защите их прав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3 919 047,00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4 075 808,00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4 238 840,00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3 839 547,00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3 996 308,00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4 159 340,00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отдельных государственных полномочий по созданию административных комиссий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2 251 246,00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2 164 199,00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2 250 767,00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2 251 246,00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2 164 199,00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2 250 767,00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2 416 067,00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2 438 928,00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2 531 285,00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2 096 394,00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2 438 928,00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2 531 285,00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319 673,00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государственных полномочий органов опеки и попечительства в отношении несовершеннолетних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20 576 765,44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19 553 521,00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20 288 382,00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19 651 985,44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19 106 531,00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19 870 793,00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921 530,43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446 990,00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417 589,00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3 249,57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4 567 882,00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2 748 905,00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2 848 036,00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4 567 882,00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2 748 905,00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2 848 036,00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3 725 178,48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3 696 090,48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2 900 682,48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3 550 399,48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3 696 090,48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2 900 682,48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174 779,00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Гранты в целях поощрения за достигнутые результаты в работе по повышению качества управления бюджетным процессом органами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9909994010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2 658 830,00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9909994010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2 658 830,00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ОБОРОНА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62 713 184,21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Мобилизационная подготовка экономики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мобилизационной готовности экономики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обороны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62 462 684,21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62 462 684,21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62 462 684,21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62 462 684,21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62 462 684,21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БЕЗОПАСНОСТЬ И ПРАВООХРАНИТЕЛЬНАЯ ДЕЯТЕЛЬНОСТЬ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149 313 662,26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40 350 180,00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40 740 180,00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Гражданская оборона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создание и содержание запасов материально-технических, продовольственных, медицинских и иных средств в целях гражданской обороны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147 240 562,26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39 652 280,00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39 652 280,00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первичных мер пожарной безопасности в границах Уссурийского городского округа" на 2023 - 2025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5 128 157,30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Повышение пожарной безопасности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5 088 157,30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1 895 000,00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работ по доставке, монтажу и поддерживанию эксплуатационных свойств резервуаров для хранения воды в сельских населенных пунктах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751 053,33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751 053,33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 по устройству, обновлению противопожарных минерализованных полос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3700120080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1 527 128,97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3700120080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1 527 128,97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и обеспечение работоспособности первичных средств пожаротушения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работ по подготовке схем границ земельных участков на кадастровом плане, с указанием координат характерных точек границ территории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3700121220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3700121220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территорий прилегающих к пожарным резервуарам, пирсам, информационным стендам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3700121750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169 975,00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3700121750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169 975,00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замене, ремонту и поддержанию эксплуатационных свойств пожарных гидрантов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3700122010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3700122010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Повышение информированности населения Уссурийского городского округа о мерах 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Информирование населения по вопросам 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3700220170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3700220170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142 112 404,96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37 717 280,00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37 717 280,00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142 112 404,96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37 717 280,00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37 717 280,00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создание целевого резерва материальных ресурсов для предупреждения чрезвычайных ситуаций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на предупреждение и ликвидацию чрезвычайных ситуаций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99 102 578,93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99 102 578,93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42 655 954,04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37 717 280,00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37 717 280,00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34 460 086,03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29 267 840,00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29 267 840,00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8 082 753,01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8 336 325,00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8 336 325,00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113 115,00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113 115,00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113 115,00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295 571,99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295 571,99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безопасности и правоохранительной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1 173 100,00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697 900,00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1 087 900,00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округа" на 2018 - 2026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1 173 100,00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697 900,00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1 087 900,00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185 100,00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- хозяйственное управление"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деятельности народных дружин и общественных объединений правоохранительной направленности на территории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210 100,00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210 100,00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2900220730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210 100,00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210 100,00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2900220730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35 600,00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2900220730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2900320730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2900320730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проведения мероприятий по профилактике правонарушений на территории Уссурийского городского округа, повышению правосознания и уровня правовой культуры граждан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766 100,00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642 800,00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766 100,00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642 800,00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542 800,00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ЭКОНОМИКА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1 138 170 189,73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1 956 302 327,58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1 658 368 124,93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Сельское хозяйство и рыболовство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27 859 807,63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34 882 929,59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"Комплексное развитие сельских территорий Уссурийского городского округа" на 2020-2026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7 078 121,96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7 078 121,96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проектов межевания земельных участков и на проведение кадастровых работ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19001L5990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7 078 121,96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19001L5990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7 078 121,96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27 859 807,63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27 859 807,63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Водное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195 597 061,19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1 606 705 064,42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1 459 216 280,22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"Охрана окружающей среды Уссурийского городского округа"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194 597 061,19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1 606 705 064,42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1 459 216 280,22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содержанию гидротехнических сооружений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3 398 200,00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4 490 590,00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4 490 590,00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текущему содержанию гидротехнических сооружений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2000320140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4 192 390,00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4 192 390,00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2000320140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4 192 390,00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4 192 390,00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деклараций безопасности гидротехнических сооружений и страхование гражданской ответственности владельца опасного объекта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2000321240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2000321240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Защита населения и объектов экономики от негативного воздействия вод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191 198 861,19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1 602 214 474,42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1 454 725 690,22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ремонту гидротехнических сооружений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2000420960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31 203,00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509 410,00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509 410,00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2000420960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31 203,00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509 410,00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509 410,00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Установление сервитутов в отношении земельных участков по объекту "Инженерная защита от затопления микрорайона "Семь ветров" в районе ул. Раздольная в г. Уссурийске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2000422970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478 207,00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2000422970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478 207,00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проектно-сметной документации по объекту "Сооружение противопаводковое водохранилище на р. Казачка"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2000441190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11 545 824,44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2000441190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11 545 824,44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проектно-сметной документации на реконструкцию объекта «Инженерная защита от затопления микрорайона «Семь ветров» в районе ул. Раздольная в г. Уссурийске»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2000441970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10 539 650,00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2000441970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10 539 650,00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проектно-сметной документации на строительство объекта "Дамба "Солдатское озеро" в г. Уссурийске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2000441980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1 733 333,33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2000441980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1 733 333,33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строительно-монтажных работ по объекту: "Гидротехническое сооружение "Инженерная защита от затопления города Уссурийска паводковыми водами рек Раковка и Комаровка"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2000445960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11 365 606,00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11 633 732,87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2000445960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11 365 606,00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11 633 732,87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Строительно-монтажные работы по объекту: "Гидротехническое сооружение "Инженерная защита от затопления микрорайона "Семь ветров" в районе ул.Раздольная в г.Уссурийске"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2000445970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508 972,15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2000445970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508 972,15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ветров" в районе ул. Раздольная в г. Уссурийске)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20004L0654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166 361 671,27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20004L0654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166 361 671,27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в области использования и охраны водных объектов,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20004S2130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4 579 680,00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20004S2130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4 579 680,00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в области использования и охраны водных объектов (Проектирование и выполнение строительно-монтажных работ по объекту "Дамба "Солдатское озеро" в г.Уссурийске")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20004S2131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567 880 846,40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20004S2131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567 880 846,40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в области использования и охраны водных объектов (Выполнение строительно- монтажных работ по реконструкции объекта "Инженерная защита от затопления города Уссурийска паводковыми водами рек Раковка и Комаровка")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20004S2132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1 017 878 932,02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1 442 582 547,35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20004S2132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1 017 878 932,02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1 442 582 547,35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Транспорт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133 587 100,61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"Уссурийские дороги" на 2023 - 2026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133 583 713,53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дорожной деятельности в Уссурийском городском округе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7 137 772,80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движения общественного пассажирского транспорта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2300121570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7 137 772,80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2300121570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7 137 772,80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безопасности дорожного движения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126 445 940,73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транспортного обслуживания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23003S2410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126 445 940,73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23003S2410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126 445 940,73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Дорожное хозяйство (дорожные фонды)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765 882 341,95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300 580 946,49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162 003 650,00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"Уссурийские дороги" на 2023 - 2026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523 704 836,31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196 401 450,59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дорожной деятельности в Уссурийском городском округе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500 426 514,68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196 401 450,59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2 549 309,54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2 549 309,54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автомобильных дорог общего пользования местного значения и искусственных сооружений на них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321 326 200,23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111 319 343,14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321 326 200,23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111 319 343,14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автомобильных дорог общего пользования местного значения и искусственных сооружений на них, включая съезды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2300120250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1 712 586,24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2300120250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1 712 586,24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и содержание внутриквартальных и межквартальных проездов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2300121150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47 529 105,88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2300121150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47 529 105,88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инженерных изысканий и разработка проектной документации автомобильных дорог и их элементов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2300121160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2300121160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«Дренажная система» ул.Воровского» в рамках инициативного бюджетирования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2300122420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2300122420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автомобильной дороги по ул.Новоселова (с учетом проектирования, государственной экспертизы проектной документации 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2300141640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2300141640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автомобильной дороги по адресу: Приморский край, г. Уссурийск, ул. Новоселова, от пересечения ул. Новоселова и Новоникольского шоссе до жилого дома № 6 по ул. Резервной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2300145780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19 408,90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2300145780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19 408,90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ремонт автомобильных дорог общего пользования населенных пунктов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23001S2390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99 504 922,44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23001S2390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99 504 922,44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Проектирование, строительство (реконструкция) автомобильных дорог общего пользования населенных пунктов за счет дорожного фонда Приморского края «Строительство дорог общего пользован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ия местного значения с устройством автомобильных парковок (проезд от ул. Рабочая, ул. Чичерина, ул. Сергея Ушакова) до объекта капитального строительства: «Общеобразовательная школа на 1100 мест по адресу: ул. Чичерина, 155, г. Уссурийск, Приморского края»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23001S2456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5 005 871,98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85 082 107,45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23001S2456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5 005 871,98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85 082 107,45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автомобильных дорог местного значения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23001S2590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20 689 109,47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23001S2590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20 689 109,47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безопасности пассажирских перевозок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Устройство и ремонт автобусных остановочных пунктов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2300221500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2300221500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безопасности дорожного движения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1 192 530,67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Устройство технических средств регулирования на автомобильных дорогах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2300321170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2300321170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временного ограничения движения транспортных средств на автомобильных дорогах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2300321530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1 042 530,67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2300321530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1 042 530,67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работы системы ливневой канализации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17 085 790,96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системы ливневой канализации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2300520230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17 085 790,96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2300520230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17 085 790,96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округа" на 2023 - 2026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241 901 505,64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104 179 495,90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Подъездные автомобильные дороги, проезды в микрорайоне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235 752 505,98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104 179 495,90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подъездных автомобильных дорог, проездов в микрорайоне в границах с. Воздвиженка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2400341140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2400341140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подъездных автомобильных дорог, проездов в микрорайоне в границах ул. Анучинская (84 земельных участка)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2400341290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2400341290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подъездных автомобильных дорог, проездов в микрорайоне в границах ул. Анучинская (84 земельных участка)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2400345290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206 672 123,62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104 175 845,90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2400345290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206 672 123,62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104 175 845,90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Проектирование, строительство, капитальный ремонт и ремонт подъездных автомобильных дорог, проезд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 "Подъездные автомобильные дороги, проезды в микрорайоне в границах с.Воздвиженка"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24003S2381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22 580 382,36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24003S2381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22 580 382,36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дорог, предоставленным многодетным семьям в городе Уссурийск в границах улицы Резервная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границах улицы Резервная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2401041880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2401041880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дорог, предоставленным многодетным семьям в городе Уссурийск в районе с. Корсаковка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Корсаковка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2401141880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2401141880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дорог, предоставленным многодетным семьям в городе Уссурийск в районе с. Красный Яр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753 333,00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Красный Яр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2401241880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753 333,00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2401241880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753 333,00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дорог, предоставленным гражданам , имеющим трех и более детей в городе Уссурийск в границах улиц Шахтерская- Нагорная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 предоставленным гражданам , имеющим трех и более детей в городе Уссурийск в границах улиц Шахтерская- Нагорная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2401341880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2401341880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дорог, предоставленным многодетным семьям в городе Уссурийск в районе с. Борисовка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816 667,00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Борисовка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2401441880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816 667,00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2401441880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816 667,00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дорог, предоставленным многодетным семьям в городе Уссурийск в районе с. Новоникольск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753 333,00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Новоникольск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2401541880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753 333,00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2401541880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753 333,00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дорог, предоставленным многодетным семьям в городе Уссурийск в районе улицы 8 Марта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783 333,00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улицы 8 Марта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2401641880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783 333,00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2401641880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783 333,00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дорог, предоставленн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ым многодетным семьям в городе Уссурийск в границах улицы Нагорной, территории садовых обществ, восточная граница краевого государственного автономного учреждения социального обслуживания «Уссурийский реабилитационный центр для лиц с умственной отсталостью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711 333,66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 предоставленн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ым многодетным семьям в городе Уссурийск в границах улицы Нагорной, территории садовых обществ, восточная граница краевого государственного автономного учреждения социального обслуживания «Уссурийский реабилитационный центр для лиц с умственной отсталостью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2401741880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711 333,66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2401741880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711 333,66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Связь и информатика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информационного общества в Уссурийском городском округе"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развития услуг широкополосного доступа к информационно-телекоммуникационной сети Интернет в населенных пунктах Уссурийского городского округа"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31004S2740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31004S2740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экономики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9 243 878,35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14 130 000,00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9 340 000,00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градостроительной деятельности и деятельности в области земельных отношений в Уссурийском городском округе"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5 029 229,39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осуществлению полномочий в области градостроительной деятельности на территории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1 565 865,89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6 110 751,80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2 840 000,00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732 950,00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1 196 400,00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732 950,00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1 196 400,00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сноса самовольной постройки или ее приведение в соответствие с установленными требованиями в случаях, предусмотренных Градостроительным кодексом Российской Федерации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0100120350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0100120350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документации по планировке территории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0100120790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832 915,89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4 914 351,80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2 440 000,00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0100120790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832 915,89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4 914 351,80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2 440 000,00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Описание местоположения границ населенных пунктов и (или) территориальных зон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0100121310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0100121310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урегулированию земельных отношений на территории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3 463 363,50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4 679 248,20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3 160 000,00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в области распоряжения и использования земель на территории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0100220800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1 155 067,50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1 763 200,20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0100220800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1 155 067,50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1 763 200,20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поступлений в бюджет Уссурийского городского округа платежей, пеней и штрафов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271 296,00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377 568,00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271 296,00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377 568,00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Оценка рыночной стоимости земельных участков и (или) расположенных на них объектов недвижимого имущества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0100221360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0100221360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Рациональное использование и охрана земель на территории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0100221380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1 638 000,00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2 138 480,00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1 260 000,00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0100221380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1 638 000,00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2 138 480,00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1 260 000,00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туризма на территории Уссурийского городского округа" на 2023-2026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Мероприятие по освещению деятельности органов местного самоуправления в средствах массовой информации в сфере создания условий для развития туризма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402 700,00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освещению деятельности органов местного самоуправления в средствах массовой информации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0200120050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0200120050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созданию системы информационного обеспечения туризма и туристической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0200121550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0200121550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0200121550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мероприятий. направленных на развитие событийного, экологического, спортивного, промышленного и культурно - познавательного туризма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887 300,00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Организация, проведение, участие в обучающих семинарах и тренингах, повышение квалификации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0200220980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0200220980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направленные на развитие системы туристической навигации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0200221510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0200221510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дорожных знаков навигации к объектам туристической инфраструктуры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0200221830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0200221830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"Содействие развитию малого и среднего предпринимательства на территории Уссурийского городского округа" на 2018 - 2025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Формирование положительного имиджа предпринимательства, повышение предпринимательской грамотности и конкурентоспособности субъектов малого и среднего предпринимательства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круглых столов, встреч, форумов, конференций, конкурсов для субъектов малого и среднего предпринимательства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0300120910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0300120910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субъектам малого и среднего предпринимательства и физическим лицам, не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являющимися индивидуальными предпринимателями на возмещение части затрат связанных с уплатой лизинговых платежей по действующим договорам финансовой аренды (лизинга) на приобретение оборудования, заключенным на срок не менее одного года и не более пяти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0300260200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0300260200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субсидий на возмещение части затрат, связанных с осуществлением деятельности в сфере социального предпринимательства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0300260210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0300260210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субъектам малог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 и среднего предпринимательства и физическим лицам, не являющимися индивидуальными предпринимателями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0300260290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0300260290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"Управление муниципальным имуществом, находящимся в собственности Уссурийского городского округа" на 2024-2029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Формирование муниципальной собственности, его управление, распоряжение и содержание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инвентаризации земельных участков под объектами муниципальной казны (инженерно-геодезические работы)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316 148,96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316 148,96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316 148,96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316 148,96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ЖИЛИЩНО-КОММУНАЛЬНОЕ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1 780 744 478,38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936 978 318,87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508 232 165,65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Жилищное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664 026 532,24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"Переселение граждан из аварийного жилищного фонда в Уссурийском городском округе" на 2019-2025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615 200 329,72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Формирование жилищного фонда для переселения граждан из многоквартирных домов, признанных аварийными и подлежащими сносу или реконструкции в связи с физическим износом в процессе эксплуатации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39 399 563,80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жилых помещений на вторичном и первичном рынке жилья для граждан, проживающих в многоквартирных домах, признанн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ых аварийными и подлежащими сносу после 01 января 2017 года, либо выплата выкупной цены собственникам жилых и не жилых помещений взамен изымаемых, а также приобретение жилых помещений на первичном и вторичном рынке жилья в целях исполнения судебных решений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29 963 963,00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29 963 963,00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экспертизы проектно-изыскательной организацией для определения технического состояния несущих конструктивных элементов и процента физического износа многоквартирных домов муниципального жилищного фонда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0900120340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0900120340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жилых помещений на вторичном и первичном рынке жилья для переселения граждан,проживающих в жилых помещениях, признанных непригодными для проживания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0900140102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8 536 600,80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0900140102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8 536 600,80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расселения граждан из многоквартирных домов, признанных аварийными и подлежащими сносу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97 125 483,60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Приобретение, строительство жилых помещений в многоквартирных домах, в том числе в многоквартирных домах, строительство которы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х не завершено для расселения граждан, проживающих в жилых помещениях, расположенных в многоквартирных домах, признанных аварийными и подлежащими сносу или реконструкции в связи с физическим износом в процессе эксплуатации,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0900240101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97 125 483,60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0900240101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97 125 483,60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сноса аварийных домов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14 999 710,00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Снос расселенных многоквартирных домов, признанных аварийными и подлежащими сносу в связи с физическим износом в процессе эксплуатации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0900320360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14 299 710,00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0900320360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14 299 710,00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Определение размера возмещения изымаемых у собственников жилых помещений, расположенных в многоквартирных домах, признанных аварийными и подлежащими сносу в связи с физическим износом в процессе эксплуатации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0900321020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0900321020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 проведение работ по ограничению доступа третьих лиц в многоквартирные дома, признанные аварийными и подлежащими сносу в связи с физическим износом в процессе эксплуатации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0900322310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0900322310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Федеральный проект "Обеспечение устойчивого сокращения непригодного для проживания жилищного фонда"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090F300000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463 675 572,32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Переселение граждан из аварийного жилищного фонда за счет средств краевого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090F367484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462 767 017,81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090F367484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462 767 017,81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Приобретение, строительство жилых помещений в многоквартирных домах, в том числе в многоквартирных домах, строительство которых не завершено дл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я расселения граждан, проживающих в жилых помещениях, расположенных в многоквартирных домах, признанных аварийными и подлежащими сносу или реконструкции в связи с физическим износом в процессе эксплуатации, софинансирование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090F36748S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908 554,51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090F36748S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908 554,51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"Проведение капитального ремонта общего имущества многоквартирных домов, 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униципальных жилых помещений и проведение мероприятий, связанных со своевременностью поступления в бюджет Уссурийского городского округа платы за наем муниципальных жилых помещений и содержанием свободного муниципального жилищного фонда, на 2018-2025 годы"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40 189 399,36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капитального ремонта многоквартирных жилых домов, по которым имеется решение суда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общего имущества многоквартирных домов, по которым имеется решение суда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1200120290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1200120290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обязательного и дополнительного взносов в части муниципальной доли на капитальный ремонт общего имущества многоквартирных домов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11 524 027,32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Перечисление обязательных взносов на капитальный ремонт общего имущества многоквартирных домов, исходя из площади муниципального жилищного фонда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1200220300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11 524 027,32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1200220300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11 524 027,32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ремонта муниципальных жилых помещений, свободных от регистрации и проживания, проведение санитарно-эпидемиологической экспертизы условий проживания, ремонт муниципальных жилых помещений, по которым имеется решение суда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муниципальных жилых помещений, проведение санитарно-эпидемиологической экспертизы условий проживания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1200320320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1200320320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поступлений в бюджет Уссурийского городского округа платежей, пеней и штрафов в части платы за наем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Работы, направленные на своевременное поступление в бюджет Уссурийского округа платы за наем муниципальных жилых помещений.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1200420820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1200420820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работ, связанных с содержанием свободного муниципального жилищного фонда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 проведение работ по ограничению доступа третьих лиц в свободные муниципальные жилые помещения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1200521030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1200521030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за поставленные коммунальные услуги, в том числе по оплате ОДН ресурсоснабжающим организациям за свободные муниципальные жилые помещения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1200521040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1200521040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управляющим организациям за содержание свободных муниципальных жилых помещений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1200521080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1200521080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управления многоквартирными домами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8 975 372,04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созданию условий для управления многоквартирными домами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12006S2330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8 975 372,04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12006S2330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8 975 372,04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многоквартирных домов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многоквартирных домов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12007S2140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12007S2140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8 636 803,16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8 636 803,16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8 630 803,16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1 681 965,03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2 022 332,20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4 712 773,04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213 732,89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Определение размера возмещения изымаемых у собственников жилых помещений, расположенных в многоквартирных домах, признанных аварийными и подлежащими сносу в связи с физическим износом в процессе эксплуатации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Коммунальное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298 796 529,66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396 708 003,64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"Комплексное развитие сельских территорий Уссурийского городского округа" на 2020-2026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комплексного развития сельских территорий (строительство, реконструкция и капитальный ремонт централизованных и нецентрализованных систем водоснабжения, водоотведения, канализации, очистных сооружений, станций водоподготовки и водозаборных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сооружений для функционирования объектов жилого и нежилого фонда (объектов социального назначения) (Реконструкция комплекса биологической очистки (доочистки) и обеззараживания сточных вод, производительностью 150м3/сут. на очистных сооружениях с. Степное)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19002L5767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19002L5767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округа" на 2023 - 2026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233 438 977,12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226 192 452,02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226 576 220,00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иальные казначейские кредиты из федерального бюджета (строительство объектов коммунальной инфраструктуры)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2400197007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226 576 220,00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2400197007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226 576 220,00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граждан твердым топливом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1 115 065,46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граждан твердым топливом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24004S2620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1 115 065,46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24004S2620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1 115 065,46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инженерной инфраструктуры к земельным участкам предоставленным гражданам, имеющих трех и более детей, в городе Уссурийск в районе с. Воздвиженка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1 211 401,33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инженерной инфраструктуры водоснабжение к земельным участкам предоставленным гражданам, имеющих трех и более детей, в городе Уссурийск в районе с. Воздвиженка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2401941550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609 034,00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2401941550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609 034,00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инженерной инфраструктуры водоотведения к земельным участкам предоставленным гражданам, имеющих трех и более детей, в городе Уссурийск в районе с. Воздвиженка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2401941560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602 367,33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2401941560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602 367,33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Очистные сооружения канализации в с. Корсаковка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80 964 700,00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реконструкци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я (модернизация), капитальный ремонт объектов водопроводно-канализационного хозяйства (Реконструкция объекта «Комплекс биологической очистки (доочистки) и обеззараживания сточных вод, производительностью 300 куб. м/сут. на очистных сооружениях с. Раковка»)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24021S2320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80 964 700,00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24021S2320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80 964 700,00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объекта «Комплекс биологической очистки (доочистки) и обеззараживания сточных вод, производительностью 150 куб. м/сут. на очистных сооружениях с. Пуциловка»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2 175 504,03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укция (модернизация), капитальный ремонт объектов водопроводно-канализационного хозяйства (Реконструкция объектаКомплекс биологической очистки (доочистки) и обеззараживания сточных вод, производительностью 150 м3/сут. на очистных сооружениях с. Пуциловка 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24022S2320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2 175 504,03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24022S2320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2 175 504,03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объекта «Комплекс биологической очистки (доочистки) и обеззараживания сточных вод, производительностью 300 куб. м/сут. на очистных сооружениях с. Заречное»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2 360 786,30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рукция (модернизация), капитальный ремонт объектов водопроводно-канализационного хозяйства (Реконструкция объектаКомплекс биологической очистки (доочистки) и обеззараживания сточных вод, производительностью 300 м3/сут. на очистных сооружениях с. Заречное 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24023S2320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2 360 786,30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24023S2320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2 360 786,30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"Энергоэффективность, развитие газоснабжения в Уссурийском городском округе" на 2023 и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61 715 120,74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102 806 451,62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развитие системы газоснабжения, строительство объекта:"Котельная № 72 по адресу: Приморский край, г. Уссурийск, с.Воздвиженка"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2 332 386,93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объекта:"Котельная № 72 по адресу: Приморский край, г. Уссурийск, с.Воздвиженка"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3500245360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2 332 386,93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3500245360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2 332 386,93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(перевод на природный газ) котельной № 45 с. Воздвиженка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39 182 727,35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(перевод на природный газ) котельной № 45 с. Воздвиженка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35003S2280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39 182 727,35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35003S2280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39 182 727,35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Строительства (реконструкции) котельных, газораспределительных и тепловых сетей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строительства (реконструкции) котельных, газораспределительных и тепловых сетей (оценка рыночной стоимости арендной платы, подготовка актов обследования объектов недвижимости, техническое присоединение)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3500621930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3500621930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Схема теплоснабжения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Актуализация схемы теплоснабжения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3500720760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3500720760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схемы газоснабжения Уссурийского городского округа на период с 2025 по 2035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3500800000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11 845 200,00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развитие системы газоснабжения, разработка схемы газоснабжения Уссурийского городского округа на период с 2025 по 2035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35008S2280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11 845 200,00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35008S2280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11 845 200,00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сетей теплоснабжения для переключения нагрузок котельных № 20 и № 46 на газовую котельную по ул. Раковская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3501700000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6 350 806,46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100 806 451,62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энергосбережению и повышению энергетической эффективности систем коммунальной инфраструктуры (Строительство сетей теплоснабжения для переключения нагрузок котельных № 20 и № 46 на газовую котельную по ул. Раковская)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35017S2270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6 350 806,46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100 806 451,62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35017S2270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6 350 806,46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100 806 451,62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3 642 431,80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3 642 431,80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3 642 431,80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3 642 431,80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562 569 745,29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267 386 262,31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270 614 967,28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"Комплексное развитие сельских территорий Уссурийского городского округа" на 2020-2026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2 989 961,70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3 105 796,94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2 989 961,70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3 105 796,94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Обустройство детских и спортивных площадок в селах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1900221490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2 989 961,70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3 105 796,94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1900221490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2 989 961,70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3 105 796,94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"Благоустройство территории Уссурийского городского округа" на 2017 - 2026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182 939 013,47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85 071 929,49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91 383 654,40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озеленение территории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67 766 381,82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43 800 000,00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мест (площадок) накопления твердых коммунальных отходов, включая подъездные пути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объектов благоустройства и озеленения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и обустройство объектов (элементов) благоустройства и озеленения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общественных мероприятий по благоустройству и озеленению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зеленых насаждений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16 789 670,63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16 789 670,63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территории общего пользования, не переданных в аренду или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21 625 794,24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21 625 794,24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контейнеров для сбора твердых коммунальных отходов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2200122020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3 610 916,95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2200122020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3 610 916,95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Предотвращение и устранение загрязнений водных объектов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 по очистке и обеззараживанию шахтных колодцев, ликвидации аварийных шахтных колодцев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2200220160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2200220160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Подготовительные работы и эксплуатация временных площадок для складирования снега и льда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2200220220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2200220220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Формирование экологической культуры населения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проведение экологической пропаганды среди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2200320400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2200320400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конкурсов экологической направленности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2200320410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2200320410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территорий общего пользования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112 772 631,65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38 871 929,49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45 183 654,40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34 055,99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34 055,99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и обустройство объектов (элементов) благоустройства и озеленения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26 358 765,98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26 358 765,98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ремонт фонтанов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общественных территорий, парков, скверов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51 084 372,47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16 751 724,91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51 084 372,47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16 751 724,91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связанные с обустройством территории для размещения диких и домашних животных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«Территория (Парк) отдыха жителей микрорайона по улице Владивостокское шоссе между многоквартирными домами № 22 и № 24В» в рамках инициативного бюджетирования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2200422410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4 992 522,00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2200422410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4 992 522,00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"Дирекция парков и скверов"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26 362 915,21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28 131 929,49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28 131 929,49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22 517 506,43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28 049 818,30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28 049 818,30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3 750 408,78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82 111,19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82 111,19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сферы ритуальных услуг и похоронного дела на территории Уссурийского городского округа" на 2016-2026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27 503 333,33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содержание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27 503 333,33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благоустройство общественных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2500120370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22 825 000,00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2500120370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22 825 000,00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по оформлению земельных участков общественных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2500120380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2500120380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Противоклещевая обработка общественных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2500120420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2500120420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внутриквартальных дорог с асфальтовым покрытием на городском кладбище по ул. Русская, 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2500121900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2500121900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Инвентаризация общественных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2500121910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2500121910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25001S2170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25001S2170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сетей уличного освещения Уссурийского городского округа" на 2018-2025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75 463 288,08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Освещение автомобильных дорог общего пользования местного значения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за потребляемую электроэнергию объектов уличного освещения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4800520240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4800520240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Техническое обслуживание и ремонт сетей уличного освещения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30 463 288,08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затрат, связанных техническим обслуживанием и ремонтом объектов уличного освещения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4800660350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30 463 288,08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4800660350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30 463 288,08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"Формирование современной городской среды Уссурийского городского округа" на 2018 - 2027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247 209 277,80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142 190 885,88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142 190 885,88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общественных территорий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5 508 624,99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2 818 838,58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2 818 838,58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оснащение общественных территорий, парков и скверов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4900220810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5 508 624,99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2 818 838,58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2 818 838,58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4900220810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5 508 624,99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2 818 838,58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2 818 838,58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Федеральный проект "Формирование комфортной городской среды"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490F200000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65 399 166,48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программ формирования современной городской среды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490F255550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65 399 166,48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490F255550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65 399 166,48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Повышение уровня благоустройства дворовых территорий ремонту тротуаров, лестниц придомовых территорий многоквартирных домов и обустройство детских и (или) спортивных площадок на территории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муниципальных программ по благоустройству территорий муниципальных образований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49101S2610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49101S2610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территории Уссурийского городского округа согласно плану социального развития центров экономического роста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36 929 439,03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 (Благоустройство дальневосточных дворов)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49102L505Ш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36 929 439,03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49102L505Ш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36 929 439,03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26 464 870,91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517 650,00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540 427,00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9901700000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(Благоустройство дворовой территории ул. Строительная, 5 В)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9901794030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9901794030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9901800000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(Мы вместе!)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9901894030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9901894030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9901900000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949 092,92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(Спорт в каждый двор)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9901994030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949 092,92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9901994030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949 092,92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(Обустройство железнодорожной площадки "Спорт и отдых 2")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9902094030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9902094030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(Быстрее. Выше. Сильнее)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9902194030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9902194030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(Обустройство детской площадки "Испытание силы"))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9902294030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9902294030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(Обустройство детской площадки "Теремок")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9902394030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9902394030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(Веселый гном)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9902494030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9902494030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(Благоустройство "Асфальтирование участка по ул. Владивостокское шоссе, д. 67")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9902594030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9902594030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999 963,33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(Ремонт дворовой территории по ул. Мостостроительная, 4)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9902694030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999 963,33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9902694030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999 963,33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(Лучики света!)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9902794030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9902794030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9902800000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(Тропа здоровья)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9902894030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9902894030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998 423,00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(Модернизация хоккейной площадки)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9902994030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998 423,00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9902994030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998 423,00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(Моя Борисовка. Комфортный двор - общее дело)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9903094030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9903094030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(Обустройство детской площадки "Дружба" часть 2)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9903194030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9903194030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(Дорожка жизни)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9903294030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9903294030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(Строительство спортивной площадки "Здоровье")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9903394030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9903394030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(Обустройство остановочного павильона "Посидим на дорожку")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9903494030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9903494030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8 517 391,66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517 650,00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540 427,00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общественных территорий, парков, скверов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6 031 885,66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6 031 885,66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Проверка достоверности определения сметной стоимости проектных и (или) изыскательских работ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9909921890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9909921890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"Дирекция парков и скверов"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495 506,00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517 650,00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540 427,00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495 506,00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517 650,00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540 427,00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жилищно-коммунального хозяйства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255 351 671,19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237 884 052,92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235 617 198,37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255 351 671,19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237 884 052,92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235 617 198,37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255 351 671,19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237 884 052,92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235 617 198,37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116 739 171,72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117 497 762,07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115 230 879,52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116 479 531,87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117 032 150,71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114 746 613,33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247 639,85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465 611,36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484 266,19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259 498,00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259 498,00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"Служба единого заказчика-застройщика"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138 272 347,57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120 385 590,00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120 385 590,00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105 472 573,21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107 969 154,44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107 969 154,44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6 430 149,01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1 061 964,24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1 104 442,81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26 369 625,35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11 354 471,32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11 311 992,75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"Службы единого заказчика застройщика"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673,90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728,85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673,90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728,85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ОХРАНА ОКРУЖАЮЩЕЙ СРЕДЫ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9 492 609,92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охраны окружающей среды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9 492 609,92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"Охрана окружающей среды Уссурийского городского округа"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9 492 609,92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Защита населения и объектов экономики от негативного воздействия вод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9 492 609,92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расчистке ливневых стоков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2000421440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9 492 609,92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2000421440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9 492 609,92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ОБРАЗОВАНИЕ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5 913 069 224,03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5 126 359 258,70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4 893 028 886,59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Дошкольное образование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2 327 391 499,81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1 672 973 073,07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1 480 072 088,50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2 325 090 420,44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1 667 973 073,07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1 478 072 088,50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системы дошкольного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1 485 766 943,46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1 311 760 359,10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1 467 054 393,50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4 028 101,00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898 292,50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4 028 101,00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898 292,50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строительного контроля при проведении капитального ремонта (ремонта) 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1500121060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185 208,71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1500121060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185 208,71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15 662 603,85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4 768 062,87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10 694 540,98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1500172030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533 461 787,90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402 438 132,10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506 641 057,00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1500172030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511 034 280,18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380 946 433,10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485 142 384,00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1500172030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22 427 507,72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21 491 699,00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21 498 673,00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1500193070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849 259 892,00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900 928 854,00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953 418 256,00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1500193070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816 255 092,00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865 992 554,00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916 515 706,00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1500193070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33 004 800,00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34 936 300,00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36 902 550,00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15001S2070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83 169 350,00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2 495 080,50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2 495 080,50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15001S2070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83 169 350,00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2 495 080,50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2 495 080,50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дополнительных мест в системе дошкольного образования за счет строительства новых зданий и проведения реконструкции существующих зданий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354 899 775,97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обследованию здания детского сада по ул. Промышленной, 5д, в г. Уссурийске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1500220510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1500220510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Проектно-изыскательские работы по объекту "Реконструкция здания детского сада по ул.Промышленной, 5д, в г.Уссурийске"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1500241650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1500241650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1500245810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354 899 775,97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1500245810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354 899 775,97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Безопасность 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4 768 584,40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1 312 938,00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11 017 695,00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3 781 842,50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1 312 938,00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795 695,00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3 745 594,50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1 269 000,00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36 248,00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43 938,00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45 695,00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986 741,90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10 222 000,00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986 741,90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10 222 000,00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сопровождения деятельности учреждений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21 632,50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21 632,50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21 632,50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"Реконструкция здания детского сада по ул.Промышленной, 5д, в г.Уссурийске"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305 008 233,87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иобретение зданий (в том числе проектно-изыскательские работы)муниципальных образовательных организаций, реализующих основную общеобразовательную программу дошкольного образования) "Реконструкция здания детского сада по ул.Промышленной, 5д, в г.Уссурийске"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1501097009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305 008 233,87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1501097009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305 008 233,87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528 667 026,21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 проектно-изыскательские работы)муниципальных образовательных организаций, реализующих основную общеобразовательную программу дошкольного образования) 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1501197009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528 667 026,21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1501197009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528 667 026,21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"Доступная среда на территории Уссурийского городского округа" на 2021- 2026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2 301 079,37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2 301 079,37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2 301 079,37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2 301 079,37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Общее образование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3 159 891 387,40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3 161 824 575,18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3 101 136 607,87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3 157 996 674,67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3 161 824 575,18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3 098 136 607,87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системы общего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2 371 699 639,45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2 366 223 515,74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2 386 581 137,50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4 141 450,00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3 955 900,00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185 550,00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строительного контроля при проведении капитального ремонта (ремонта) 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75 030,71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64 030,71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10 932 847,60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3 906 713,60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5 459 665,50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4 220 567,14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3 442 427,50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3 906 713,60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5 459 665,50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3 269 852,96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Мероприятие по созданию спортивной площадки "Скажи" Да " спорту!" (МАОУ СОШ № 25),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166 116,33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166 116,33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выносу и технологическому присоединению сетей к модульному спортивному залу МБОУ "СОШ №6 г. Уссурийска"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1500321690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3 191 938,86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1500321690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3 191 938,86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осуществлению контроля за ходом выполнения работ, оказания услуг, приобретения товаров (включая проведение их экспертизы)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432 152,88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345 144,23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87 008,65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1500353030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109 746 000,00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105 651 000,00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105 651 000,00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1500353030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103 994 980,00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99 899 980,00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99 899 980,00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1500353030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5 751 020,00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5 751 020,00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5 751 020,00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1500372040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374 622 052,88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336 478 376,00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336 268 684,00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1500372040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346 618 966,17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310 798 282,00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310 628 856,00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1500372040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28 003 086,71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25 680 094,00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25 639 828,00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поорганизации предоставления дошкольного образованияпо основным общеобразовательным программам (включая присмотр и уход за детьми) на базе общеобразовательных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1500372050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37 447 667,23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38 341 059,00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38 386 957,00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1500372050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37 447 667,23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38 341 059,00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38 386 957,00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организациях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1500393060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1 685 111 980,00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1 790 703 510,00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1 897 814 831,00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1500393060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1 599 012 686,00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1 699 995 866,00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1 802 427 487,00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1500393060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86 099 294,00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90 707 644,00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95 387 344,00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из федерального бюджета (Капитальный ремонт зданий муниципальных общественных учреждений) объекта культурного наследия (памятника истории и культуры) здание муниципального бюджетного общеобразовательного учреждения "СОШ № 4" г.Уссурийск, ул. Пушкина, д. 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1500397004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65 200 930,00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1500397004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65 200 930,00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(Приобретение и установка модульного спортивного зала МБОУ "СОШ № 6 г. Уссурийска")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15003L505К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42 078 687,14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15003L505К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42 078 687,14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зданий муниципальных общеобразовательных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17 142 857,14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17 142 857,14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"Скажи "Да" спорту!".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2 850 673,48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2 850 673,48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"Школьный сквер МБОУ СОШ № 32".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"Асфальтирование территории МБОУ СОШ № 6".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2 738 272,70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2 738 272,70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"Создание спортивной площадки "5 шагов к успеху".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2 743 772,71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2 743 772,71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"Спортивная площадка на территории МАОУ СОШ № 25"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"Спортивная площадка для игры в волейбол на территории МБОУ СОШ п. Тимирязевский"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1 301 227,96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1 301 227,96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двора МБОУ СОШ № 130"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1 326 830,31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1 326 830,31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"Реконструкция многофункциональной спортивной площадки на территории МБОУ СОШ с. Борисовка"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6 435 000,00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6 435 000,00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дополнительных мест в системе общего образования за счет строительства новых зданий и проведения реконструкции существующих зданий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487 386 200,60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486 023 436,29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486 023 436,29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487 386 200,60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486 023 436,29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486 023 436,29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487 386 200,60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486 023 436,29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486 023 436,29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Безопасность 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4 409 152,77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2 036 940,00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6 767 300,00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4 134 621,68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1 938 440,00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940 630,00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4 107 153,68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1 897 600,00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898 150,00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27 468,00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42 480,00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176 031,09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5 728 170,00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176 031,09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5 728 170,00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безопасности при организации перевозки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сопровождения деятельности учреждений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85 751,60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85 751,60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85 751,60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мер социальной поддержки участникам образовательного процесса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212 006 270,00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207 565 900,00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207 720 450,00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бесплатным питанием обучающихся 5 - 11 классов муниципальных общеобразовательных организаций Уссурийского городского округа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1500921770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10 340 370,00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6 502 500,00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1500921770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9 580 465,00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5 582 100,00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6 170 150,00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1500921770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759 905,00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317 900,00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332 350,00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бесплатным питанием детей, обучающихся в муниципальных образовательных организациях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1500993150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47 802 300,00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47 802 300,00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47 802 300,00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1500993150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45 683 925,00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45 683 925,00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45 683 925,00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1500993150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2 118 375,00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2 118 375,00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2 118 375,00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15009R3040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153 863 600,00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153 863 600,00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153 415 650,00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15009R3040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144 060 455,00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144 060 455,00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143 612 505,00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15009R3040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9 803 145,00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9 803 145,00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9 803 145,00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Региональный проект "Модернизация школьных систем образования в Приморском крае"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1500Ж00000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69 776 213,23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69 776 213,23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модернизации школьных систем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1500ЖL7500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69 776 213,23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69 776 213,23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1500ЖL7500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69 776 213,23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69 776 213,23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здания муниципального бюджетного общеобразовательного учреждения "Средняя общеобразовательная школа № 6" г. Уссурийска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1 209 677,42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ельство, реконструкция и приобретение зданий муниципальных общеобразовательных организаций (Реконструкция здания муниципального бюджетного общеобразовательного учреждения "Средняя общеобразовательная школа № 6" г. Уссурийска Уссурийского городского округа)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1 209 677,42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1 209 677,42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Федеральный проект "Патриотическое воспитание граждан Российской Федерации"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150EВ00000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11 423 769,60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10 148 569,92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10 994 284,08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150EВ51790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11 423 769,60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10 148 569,92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10 994 284,08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150EВ51790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10 709 784,00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9 392 469,92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10 238 184,08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150EВ51790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756 100,00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756 100,00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"Доступная среда на территории Уссурийского городского округа" на 2021- 2026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1 894 712,73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1 894 712,73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1 894 712,73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1 894 712,73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Дополнительное образование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272 299 994,93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236 724 016,45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249 931 309,22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591 947,28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муниципальным автономным учреждениям спортивной направленности на выполнение муниципального задания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591 947,28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1400372140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591 947,28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1400372140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591 947,28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167 851 427,13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138 351 752,00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159 748 508,00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системы дополнительного образования детей и проведение мероприятий с детьми и молодежью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167 548 764,13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138 046 042,00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159 364 628,00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963 477,65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963 477,65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детьми и молодежью в образовательных учреждениях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2 030 000,00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2 030 000,00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7 823 947,92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6 807 002,19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1 016 945,73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военно-патриотического воспитания среди детей и молодежи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1500521620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1500521620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(возмещение)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рамках муниципального социального заказа с использованием социального сертификата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1500560030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36 331 020,00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21 230 000,00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38 336 000,00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1500560030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35 000 020,00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19 899 000,00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34 742 000,00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1500560030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1 331 000,00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1 331 000,00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3 594 000,00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«реализация дополнительных общеразвивающих программ для детей» в рамках муниципального социального заказа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1500572160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120 563 318,56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115 391 042,00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115 498 628,00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1500572160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120 563 318,56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115 391 042,00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115 498 628,00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Безопасность 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77 663,00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80 710,00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83 880,00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76 163,00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82 380,00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76 163,00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82 380,00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безопасности при организации перевозки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сопровождения деятельности учреждений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103 556 620,52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98 372 264,45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90 182 801,22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обеспечения населения услугами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102 710 470,52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96 030 424,45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87 678 961,22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1 636 100,00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1 636 100,00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101 074 370,52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95 480 424,45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87 128 961,22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101 074 370,52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95 480 424,45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87 128 961,22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Материально-техническое обеспечение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1 971 840,00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1 971 840,00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материально-техническому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1 971 840,00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1 971 840,00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1 971 840,00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1 971 840,00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Региональный, всероссийский, международный культурный обмен, проведение семинаров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1700320620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1700320620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безопасности деятельности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846 150,00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212 000,00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639 600,00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212 000,00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639 600,00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212 000,00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206 550,00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206 550,00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Реконструкция, ремонт и благоустройство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материально-техническому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"Доступная среда на территории Уссурийского городского округа" на 2021- 2026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Профессиональная подготовка, переподготовка и повышение квалификации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897 125,00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округе" на 2022 - 2026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128 340,00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Антикоррупционное обучение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128 340,00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1000221210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128 340,00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1000221210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128 340,00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муниципальной службы в администрации Уссурийского городского округа"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464 285,00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мероприятий, направленных на рост профессионализма муниципальных служащих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464 285,00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464 285,00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464 285,00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304 500,00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304 500,00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хозяйственного управления"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"Служба единого заказчика-застройщика"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"Межотраслевой центр финансового обеспечения"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Молодежная политика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7 982 381,20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4 982 381,20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отдыха, оздоровления и занятости детей и подростков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4 982 381,20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Трудоустройство несовершеннолетних граждан в возрасте от 14 до 18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4 982 381,20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4 781 611,34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3 379 284,00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5 718 000,00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200 769,86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160 716,00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282 000,00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"Организация и осуществление мероприятий по работе с молодежью в Уссурийском городском округе"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мероприятий с молодежью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по гражданско-патриотическому воспитанию молодежи и здоровому образу жизни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1800120120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256 000,00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1800120120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1800120120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по формированию духовно - нравственных ценностей и патриотическому воспитанию молодежи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1800120640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1800120640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для интеллектуального и творческого развития молодежи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1800120660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1800120660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талантливой молодежи в области образования, науки, культуры спорта и общественной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1800180050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1800180050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мероприятий по содействию трудовой занятости и развитию волонтерского движения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Трудоустройство несовершеннолетних граждан в возрасте от 14 до 18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1800220130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1800220130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144 606 835,69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48 297 594,00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52 888 881,00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144 606 835,69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48 297 594,00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52 888 881,00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системы дополнительного образования детей и проведение мероприятий с детьми и молодежью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3 575 000,00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детьми и молодежью в образовательных учреждениях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талантливых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1500580060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1500580060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выпускников муниципальных общеобразовательных организаций, окончивших школу с медалью "За особые успехи в учении"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1500580080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7 550 000,00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1500580080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7 550 000,00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Безопасность 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44 271,00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46 040,00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47 880,00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44 271,00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46 040,00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47 880,00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44 271,00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46 040,00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47 880,00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отдыха, оздоровления и занятости детей и подростков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94 705 073,52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10 022 644,00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12 587 091,00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Материально-техническое обеспечение МАУ ДОЛ "Надежда"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938 272,00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938 272,00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организации и обеспечению оздоровления и отдыха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1 034 218,80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2 155 000,00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1 034 218,80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2 155 000,00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муниципального автономного учреждения детский оздоровительный лагерь "Надежда"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1500721540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5 004 318,92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1500721540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5 004 318,92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1500772070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11 048 085,18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7 891 123,00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7 900 570,00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1500772070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11 048 085,18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7 891 123,00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7 900 570,00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оздоровления и отдыха детей Приморского края (за исключением организации отдыха детей в каникулярное время)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23 155 036,00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21 726 397,50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1 428 638,50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направленных на создание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15007L4940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16 271 477,66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15007L4940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16 271 477,66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оздоровительных лагерей, находящихся в собственности муниципальных образований.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15007S2030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37 253 664,96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15007S2030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25 389 318,96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15007S2030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11 864 346,00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сопровождения деятельности учреждений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40 732 491,17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36 653 910,00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36 678 910,00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24 208 896,64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21 929 560,00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21 929 560,00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23 471 586,64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20 923 990,00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20 923 990,00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737 310,00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1 005 570,00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1 005 570,00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267 615,90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267 615,90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"Методический кабинет"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1500871090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16 255 978,63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14 399 350,00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14 399 350,00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1500871090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15 589 548,63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13 730 920,00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13 730 920,00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1500871090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666 430,00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668 430,00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668 430,00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КУЛЬТУРА, КИНЕМАТОГРАФИЯ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567 555 684,11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477 191 700,13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451 665 516,11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Культура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549 286 863,34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460 646 719,56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435 120 536,54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545 705 755,44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440 376 986,91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433 882 436,54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обеспечения населения услугами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470 797 296,89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420 778 527,39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393 245 225,47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материально-техническому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633 804,17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633 804,17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57 305 218,88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13 231 956,46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24 725 229,02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1 001 500,00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18 805 783,54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4 040 000,00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37 497 935,34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9 191 956,46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20 685 229,02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86 124 255,53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82 984 680,60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75 746 430,00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86 124 255,53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82 984 680,60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75 746 430,00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97 496 821,05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102 962 655,41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94 521 187,76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97 496 821,05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102 962 655,41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94 521 187,76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18 190 832,70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17 853 633,75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16 261 976,55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18 190 832,70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17 853 633,75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16 261 976,55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144 985 204,18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144 391 179,38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130 369 437,37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105 350 097,62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107 953 654,17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97 101 015,34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39 635 106,56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36 437 525,21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33 268 422,03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65 201 809,81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58 503 306,92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50 777 137,61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17 160 692,09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12 128 274,83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10 910 846,55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48 041 117,72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46 375 032,09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39 866 291,06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17001L4660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859 350,57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851 114,87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843 827,16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17001L4660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859 350,57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851 114,87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843 827,16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Материально-техническое обеспечение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11 344 955,40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3 618 913,00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7 860 902,97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материально-техническому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3 725 275,00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1 590 908,00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5 838 094,00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1 846 490,00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1 590 908,00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5 838 094,00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1 878 785,00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в т.ч. подписка на периодические издания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1700220630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1 264 803,97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1 854 803,97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1 854 803,97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1700220630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1 264 803,97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1 854 803,97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1 854 803,97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Комплектование книжных фондов и обеспечение информационно-техническим оборудованием библиотек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1700292540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1700292540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17002L4670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1 027 036,22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17002L4670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1 027 036,22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Модернизация муниципальных библиотек.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17002S2510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5 154 639,18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17002S2510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5 154 639,18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Комплектование книжных фондов и обеспечение информационно-техническим оборудованием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17002S2540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173 201,03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5 196,03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17002S2540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173 201,03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5 196,03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Региональный, всероссийский, международный культурный обмен, проведение семинаров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1700320620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678 000,00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1700320620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678 000,00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Организация, проведение, участие в обучающих семинарах и тренингах, повышение квалификации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1700320980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1700320980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безопасности деятельности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3 450 300,50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4 530 546,52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3 375 758,10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1 412 640,00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2 464 026,00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1 263 195,16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1 197 640,00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964 026,00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1 263 195,16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2 037 660,50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2 066 520,52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2 112 562,94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2 037 660,50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2 066 520,52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2 112 562,94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Реконструкция, ремонт и благоустройство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29 856 074,61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25 114 550,00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материально-техническому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22 197 447,19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24 874 550,00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14 461 342,81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24 874 550,00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7 736 104,38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«Благоустройство территории нашего Клуба (с.Улитовка)» в рамках инициативного проекта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1700522430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2 997 380,00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1700522430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2 997 380,00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Строительство, реконструкция, ремонт объектов культуры (в том числе проектно-изыскательские работы), находящихся в муниципальной собственности, и приобретение объектов культуры для муниципальных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17005S2050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3 608 247,42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17005S2050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3 608 247,42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"Хотим летать и танцевать".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17005S2751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1 053 000,00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17005S2751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1 053 000,00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Оформление в муниципальную собственность и обеспечение сохранности объектов культурного наследия и памятников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6 411 620,02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3 501 000,00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3 501 000,00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реставрации, ремонту и благоустройству памятников и объектов культурного наследия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1700620580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6 411 620,02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3 501 000,00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3 501 000,00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1700620580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201 150,00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1700620580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6 210 470,02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3 501 000,00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3 501 000,00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Федеральный проект "Культурная среда"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22 824 468,68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модельных муниципальных библиотек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170A154540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8 004 948,45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170A154540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8 004 948,45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сети учреждений культурно-досугового типа.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170A155130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14 819 520,23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170A155130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9 825 063,77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170A155130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4 994 456,46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виртуальных концертных залов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1 021 039,34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виртуальных концертных залов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170A354530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1 021 039,34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170A354530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1 021 039,34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"Комплексное развитие сельских территорий Уссурийского городского округа" на 2020-2026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18 641 632,65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18 641 632,65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комплексного развития сельских территорий (строительство и реконструкция (модернизация), капитальный ремонт объектов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муниципальных организаций культурно-досугового типа, приобретение оборудования и транспортных средств) (Капитальный ремонт здания Дома культуры "Колос" с. Степное, расположенного по адресу: Приморский край, г. Уссурийск, с. Степное, ул. Центральная, д. 28)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19002L5763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18 641 632,65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19002L5763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18 641 632,65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округа" на 2018 - 2026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1 596 900,00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1 238 100,00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1 570 900,00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1 209 900,00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719 900,00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1 570 900,00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1 209 900,00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719 900,00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1 375 900,00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799 900,00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719 900,00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2900320730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2900320730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проведения мероприятий по профилактике правонарушений на территории Уссурийского городского округа, повышению правосознания и уровня правовой культуры граждан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411 200,00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511 200,00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411 200,00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511 200,00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411 200,00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511 200,00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"Доступная среда на территории Уссурийского городского округа" на 2021- 2026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1 984 207,90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1 984 207,90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1 984 207,90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1 924 207,90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культуры, кинематографии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18 268 820,77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16 544 980,57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16 544 979,57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18 268 820,77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16 544 980,57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16 544 979,57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обеспечения населения услугами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18 268 820,77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16 544 980,57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16 544 979,57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18 268 820,77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16 544 980,57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16 544 979,57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18 131 281,77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16 407 440,57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16 407 440,57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133 984,31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134 257,23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134 528,15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3 554,69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3 282,77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3 010,85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ПОЛИТИКА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391 696 426,90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304 040 539,41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248 372 396,78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Пенсионное обеспечение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27 020 543,85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27 020 543,85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27 020 543,85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Муниципальные пенсии за выслугу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9909980030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27 020 543,85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9909980030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27 020 543,85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Социальное обеспечение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93 127 216,64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74 936 400,50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31 793 504,87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жильем молодых семей Уссурийского городского округа" на 2021-2027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37 517 911,20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30 506 400,50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31 793 504,87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социальных выплат молодым семьям для приобретения (строительства) стандартного жилья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37 517 911,20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30 506 400,50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31 793 504,87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обеспечению жильем молодых семей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08001L4970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37 517 911,20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30 506 400,50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31 793 504,87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08001L4970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37 517 911,20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30 506 400,50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31 793 504,87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50 955 000,00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44 430 000,00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Федеральный проект "Современная школа"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50 955 000,00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44 430 000,00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Меры социальной поддержки педагогических работников муниципальных образовательных организаций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150E193140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50 955 000,00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44 430 000,00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150E193140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50 955 000,00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44 430 000,00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4 654 305,44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4 654 305,44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на предупреждение и ликвидацию чрезвычайных ситуаций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4 654 305,44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4 654 305,44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Охрана семьи и детства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260 102 102,47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204 169 138,91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191 643 891,91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63 406 211,00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57 608 477,00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59 915 612,00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отдыха, оздоровления и занятости детей и подростков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оздоровления и отдыха детей Приморского края (за исключением организации отдыха детей в каникулярное время)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мер социальной поддержки участникам образовательного процесса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55 406 211,00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57 608 477,00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59 915 612,00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1500993090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55 406 211,00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57 608 477,00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59 915 612,00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1500993090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55 406 211,00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57 608 477,00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59 915 612,00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196 695 891,47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146 560 661,91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131 728 279,91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196 695 891,47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146 560 661,91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131 728 279,91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76 427 603,47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78 808 661,91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82 043 479,91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831 556,52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857 334,78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892 485,51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64 921 046,95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67 076 327,13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69 975 994,40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10 875 000,00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11 175 000,00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72 918 280,00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18 067 200,00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72 918 280,00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18 067 200,00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99099R0820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47 350 008,00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49 684 800,00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49 684 800,00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99099R0820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47 350 008,00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49 684 800,00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49 684 800,00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социальной политики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11 446 563,94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"Поддержка социально ориентированных некоммерческих организаций на территории Уссурийского городского округа"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2 841 563,94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Оказание финансовой поддержки социально ориентированным некоммерческим организациям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2 781 563,94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1 440 000,00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поддержку социально ориентированным некоммерческим организациям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0500160090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0500160090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реализацию конкурсов социально значимых проектов социально ориентированных некоммерческих организаций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0500160100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0500160100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05001S2640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541 563,94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05001S2640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541 563,94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Оказание информационной и консультационной поддержки социально ориентированным некоммерческим организациям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Популяризация деятельности социально ориентированных некоммерческих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0500220180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0500220180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семинаров для социально ориентированных некоммерческих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0500221390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0500221390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жильем молодых семей Уссурийского городского округа" на 2021-2027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социальных выплат молодым семьям для приобретения (строительства) стандартного жилья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рекламной продукции по освещению деятельности в рамках обеспечения жильем молодых семей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выплаты населению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ФИЗИЧЕСКАЯ КУЛЬТУРА И СПОРТ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329 268 525,82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345 504 267,96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234 605 893,93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Массовый спорт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294 949 875,62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324 361 775,96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213 443 719,93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294 799 875,62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324 361 775,96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213 443 719,93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популяризации физической культуры и массового спорта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7 990 130,00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освещению деятельности муниципальных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1400121300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1400121300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лучших спортсменов, тренеров и руководителей физического воспитания и физкультурно-спортивных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1400180040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7 490 130,00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1400180040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7 490 130,00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в спортивных мероприятиях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16 105 276,56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15 754 309,96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16 757 559,81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проведению официальных физкультурных и спортивных массовых мероприятий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1400220670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4 314 152,21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4 597 589,74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1400220670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4 314 152,21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4 597 589,74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физкультурно-спортивных занятий по месту жительства граждан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1400221120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211 653,53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203 753,74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203 797,12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1400221120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211 653,53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203 753,74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203 797,12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 физкультурно - спортивным организациям на возмещение затрат, связанных с организацией проведения официальных муниципальных физкультурных и спортивных мероприятий Уссурийского городского округа и участием спортсменов в официальных спортивных соревнованиях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1400260060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1400260060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1400260060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физкультурно-спортивной работы по месту жительства.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14002S2190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830 242,35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952 966,48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953 762,69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14002S2190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830 242,35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952 966,48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953 762,69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14002S2520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1 579 228,47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14002S2520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50 134,24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14002S2520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1 529 094,23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муниципальным автономным учреждениям спортивной направленности на выполнение муниципального задания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200 819 159,62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224 969 717,58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167 539 970,58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1400372140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200 819 159,62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224 969 717,58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167 539 970,58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1400372140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200 819 159,62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224 969 717,58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167 539 970,58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Привлечение населения Уссурийского городского округа к занятиям физической культурой и спортом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68 185 309,44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19 787 748,42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23 296 189,54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3 034 082,54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2 226 189,00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3 034 082,54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2 226 189,00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развитию спортивной инфраструктуры, находящейся в муниципальной собственности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1400420590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36 421 375,09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1400420590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36 421 375,09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спортивных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1400421730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497 229,44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1400421730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497 229,44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 по установке и (или) благоустройству спортивных площадок, расположенных на территории Уссурийского городского округа, в рамках реализации конкурса социально значимых проектов "Спортивный дворик"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10 820 000,00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17 000 006,42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20 250 000,54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12 000 006,42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15 250 000,54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и поставка спортивного инвентаря, спортивного оборудования и иного имущества для развития массового спорта.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14004S2230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11 998 500,00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14004S2230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11 998 500,00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спортивной инфраструктуры, находящейся в муниципальной собственности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14004S2680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2 694 122,37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467 742,00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14004S2680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13 710,00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467 742,00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14004S2680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2 680 412,37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МАУ "Спортивная школа технических видов спорта им. С.П. Шевченко"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спортивной инфраструктуры, находящейся в муниципальной собственности (реконструкция МАУ "Спортивная школа технических видов спорта им. С.П. Шевченко)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14005S2680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14005S2680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"Доступная среда на территории Уссурийского городского округа" на 2021- 2026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Спорт высших достижений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34 318 650,20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21 142 492,00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21 162 174,00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34 318 650,20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21 142 492,00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21 162 174,00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системы дополнительного образования детей и проведение мероприятий с детьми и молодежью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34 318 650,20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21 142 492,00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21 162 174,00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34 318 650,20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21 142 492,00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21 162 174,00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34 318 650,20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21 142 492,00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21 162 174,00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ГОСУДАРСТВЕННОГО И МУНИЦИПАЛЬНОГО ДОЛГА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9 451 194,06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9 501 369,86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государственного внутреннего и муниципального долга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9 451 194,06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9 501 369,86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9 451 194,06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9 501 369,86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9 451 194,06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9 501 369,86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муниципального долга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9 451 194,06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9 501 369,86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93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муниципального долга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9 451 194,06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9 501 369,86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gridSpan w:val="5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70" w:type="dxa"/>
            <w:vAlign w:val="bottom"/>
            <w:textDirection w:val="lrTb"/>
            <w:noWrap w:val="false"/>
          </w:tcPr>
          <w:p>
            <w:pPr>
              <w:contextualSpacing/>
              <w:jc w:val="lef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Всего расходов: 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11 395 845 948,59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9 871 799 239,54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8 707 626 537,70</w:t>
            </w:r>
            <w:r/>
          </w:p>
        </w:tc>
      </w:tr>
    </w:tbl>
    <w:tbl>
      <w:tblPr>
        <w:tblW w:w="13997" w:type="dxa"/>
        <w:tblInd w:w="39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8328"/>
        <w:gridCol w:w="1984"/>
        <w:gridCol w:w="1843"/>
        <w:gridCol w:w="1843"/>
      </w:tblGrid>
      <w:tr>
        <w:tblPrEx/>
        <w:trPr>
          <w:trHeight w:val="35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28" w:type="dxa"/>
            <w:vAlign w:val="bottom"/>
            <w:textDirection w:val="lrTb"/>
            <w:noWrap w:val="false"/>
          </w:tcPr>
          <w:p>
            <w:pPr>
              <w:pStyle w:val="806"/>
              <w:jc w:val="left"/>
              <w:spacing w:before="0" w:after="20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том числе условно утвержденные расходы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06"/>
              <w:contextualSpacing/>
              <w:jc w:val="right"/>
              <w:spacing w:before="0" w:after="0" w:afterAutospacing="0" w:line="240" w:lineRule="auto"/>
              <w:widowControl/>
              <w:rPr>
                <w:rFonts w:ascii="Calibri" w:hAnsi="Calibri" w:eastAsia="Times New Roman" w:cs="Times New Roman"/>
              </w:rPr>
            </w:pPr>
            <w:r>
              <w:rPr>
                <w:rFonts w:eastAsia="Times New Roman" w:cs="Times New Roman"/>
              </w:rPr>
            </w:r>
            <w:r>
              <w:rPr>
                <w:rFonts w:ascii="Calibri" w:hAnsi="Calibri" w:eastAsia="Times New Roman" w:cs="Times New Roman"/>
              </w:rPr>
            </w:r>
            <w:r>
              <w:rPr>
                <w:rFonts w:ascii="Calibri" w:hAnsi="Calibri" w:eastAsia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06"/>
              <w:contextualSpacing/>
              <w:jc w:val="right"/>
              <w:spacing w:before="0" w:after="20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94 790 075,99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06"/>
              <w:contextualSpacing/>
              <w:jc w:val="right"/>
              <w:spacing w:before="0" w:after="20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201 495 363,69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28" w:type="dxa"/>
            <w:vAlign w:val="bottom"/>
            <w:textDirection w:val="lrTb"/>
            <w:noWrap w:val="false"/>
          </w:tcPr>
          <w:p>
            <w:pPr>
              <w:pStyle w:val="806"/>
              <w:contextualSpacing/>
              <w:jc w:val="left"/>
              <w:spacing w:before="0" w:after="200" w:line="240" w:lineRule="auto"/>
              <w:widowControl/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Итого расходов</w:t>
            </w:r>
            <w:r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06"/>
              <w:contextualSpacing/>
              <w:jc w:val="right"/>
              <w:spacing w:before="0" w:after="200" w:line="240" w:lineRule="auto"/>
              <w:widowControl/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u w:val="none"/>
              </w:rPr>
              <w:t xml:space="preserve">11 395 845 948,59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06"/>
              <w:contextualSpacing/>
              <w:jc w:val="right"/>
              <w:spacing w:before="0" w:after="200" w:line="240" w:lineRule="auto"/>
              <w:widowControl/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9 966 589 315,53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06"/>
              <w:contextualSpacing/>
              <w:jc w:val="right"/>
              <w:spacing w:before="0" w:after="200" w:line="240" w:lineRule="auto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8 909 121 901,39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</w:tbl>
    <w:p>
      <w:pPr>
        <w:pStyle w:val="806"/>
        <w:spacing w:before="0" w:after="0" w:line="240" w:lineRule="auto"/>
        <w:widowControl w:val="off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</w:p>
    <w:sectPr>
      <w:headerReference w:type="default" r:id="rId8"/>
      <w:footerReference w:type="default" r:id="rId9"/>
      <w:footnotePr/>
      <w:endnotePr/>
      <w:type w:val="nextPage"/>
      <w:pgSz w:w="16901" w:h="11950" w:orient="landscape"/>
      <w:pgMar w:top="850" w:right="850" w:bottom="850" w:left="1701" w:header="720" w:footer="720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Noto Sans">
    <w:panose1 w:val="020B0502040504020204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6"/>
      <w:spacing w:before="0" w:after="0" w:line="240" w:lineRule="auto"/>
      <w:widowControl w:val="off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</w:r>
    <w:r>
      <w:rPr>
        <w:rFonts w:ascii="Arial" w:hAnsi="Arial" w:cs="Arial"/>
        <w:sz w:val="24"/>
        <w:szCs w:val="24"/>
      </w:rPr>
    </w:r>
    <w:r>
      <w:rPr>
        <w:rFonts w:ascii="Arial" w:hAnsi="Arial" w:cs="Arial"/>
        <w:sz w:val="24"/>
        <w:szCs w:val="24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7"/>
      <w:jc w:val="center"/>
      <w:spacing w:before="0" w:after="200"/>
    </w:pPr>
    <w:r>
      <w:fldChar w:fldCharType="begin"/>
    </w:r>
    <w:r>
      <w:instrText xml:space="preserve"> PAGE </w:instrText>
    </w:r>
    <w:r>
      <w:fldChar w:fldCharType="separate"/>
    </w:r>
    <w:r>
      <w:t xml:space="preserve">125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8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06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Times New Roman" w:cs="Times New Roman"/>
      <w:color w:val="auto"/>
      <w:sz w:val="22"/>
      <w:szCs w:val="22"/>
      <w:lang w:val="ru-RU" w:eastAsia="ru-RU" w:bidi="ar-SA"/>
    </w:rPr>
  </w:style>
  <w:style w:type="paragraph" w:styleId="807">
    <w:name w:val="Heading 1"/>
    <w:basedOn w:val="80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808">
    <w:name w:val="Heading 2"/>
    <w:basedOn w:val="80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09">
    <w:name w:val="Heading 3"/>
    <w:basedOn w:val="80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10">
    <w:name w:val="Heading 4"/>
    <w:basedOn w:val="80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11">
    <w:name w:val="Heading 5"/>
    <w:basedOn w:val="80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12">
    <w:name w:val="Heading 6"/>
    <w:basedOn w:val="80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13">
    <w:name w:val="Heading 7"/>
    <w:basedOn w:val="80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14">
    <w:name w:val="Heading 8"/>
    <w:basedOn w:val="80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15">
    <w:name w:val="Heading 9"/>
    <w:basedOn w:val="80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16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817">
    <w:name w:val="Heading 2 Char"/>
    <w:uiPriority w:val="9"/>
    <w:qFormat/>
    <w:rPr>
      <w:rFonts w:ascii="Arial" w:hAnsi="Arial" w:eastAsia="Arial" w:cs="Arial"/>
      <w:sz w:val="34"/>
    </w:rPr>
  </w:style>
  <w:style w:type="character" w:styleId="818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819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820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821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822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23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824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825">
    <w:name w:val="Title Char"/>
    <w:uiPriority w:val="10"/>
    <w:qFormat/>
    <w:rPr>
      <w:sz w:val="48"/>
      <w:szCs w:val="48"/>
    </w:rPr>
  </w:style>
  <w:style w:type="character" w:styleId="826">
    <w:name w:val="Subtitle Char"/>
    <w:uiPriority w:val="11"/>
    <w:qFormat/>
    <w:rPr>
      <w:sz w:val="24"/>
      <w:szCs w:val="24"/>
    </w:rPr>
  </w:style>
  <w:style w:type="character" w:styleId="827">
    <w:name w:val="Quote Char"/>
    <w:uiPriority w:val="29"/>
    <w:qFormat/>
    <w:rPr>
      <w:i/>
    </w:rPr>
  </w:style>
  <w:style w:type="character" w:styleId="828">
    <w:name w:val="Intense Quote Char"/>
    <w:uiPriority w:val="30"/>
    <w:qFormat/>
    <w:rPr>
      <w:i/>
    </w:rPr>
  </w:style>
  <w:style w:type="character" w:styleId="829">
    <w:name w:val="Header Char"/>
    <w:uiPriority w:val="99"/>
    <w:qFormat/>
  </w:style>
  <w:style w:type="character" w:styleId="830">
    <w:name w:val="Footer Char"/>
    <w:uiPriority w:val="99"/>
    <w:qFormat/>
  </w:style>
  <w:style w:type="character" w:styleId="831">
    <w:name w:val="Caption Char"/>
    <w:uiPriority w:val="99"/>
    <w:qFormat/>
  </w:style>
  <w:style w:type="character" w:styleId="832">
    <w:name w:val="Hyperlink"/>
    <w:uiPriority w:val="99"/>
    <w:unhideWhenUsed/>
    <w:rPr>
      <w:color w:val="0000ff" w:themeColor="hyperlink"/>
      <w:u w:val="single"/>
    </w:rPr>
  </w:style>
  <w:style w:type="character" w:styleId="833">
    <w:name w:val="Footnote Text Char"/>
    <w:uiPriority w:val="99"/>
    <w:qFormat/>
    <w:rPr>
      <w:sz w:val="18"/>
    </w:rPr>
  </w:style>
  <w:style w:type="character" w:styleId="834">
    <w:name w:val="footnote reference"/>
    <w:rPr>
      <w:vertAlign w:val="superscript"/>
    </w:rPr>
  </w:style>
  <w:style w:type="character" w:styleId="835">
    <w:name w:val="Footnote Characters"/>
    <w:uiPriority w:val="99"/>
    <w:unhideWhenUsed/>
    <w:qFormat/>
    <w:rPr>
      <w:vertAlign w:val="superscript"/>
    </w:rPr>
  </w:style>
  <w:style w:type="character" w:styleId="836">
    <w:name w:val="Endnote Text Char"/>
    <w:uiPriority w:val="99"/>
    <w:qFormat/>
    <w:rPr>
      <w:sz w:val="20"/>
    </w:rPr>
  </w:style>
  <w:style w:type="character" w:styleId="837">
    <w:name w:val="endnote reference"/>
    <w:rPr>
      <w:vertAlign w:val="superscript"/>
    </w:rPr>
  </w:style>
  <w:style w:type="character" w:styleId="838">
    <w:name w:val="Endnote Characters"/>
    <w:uiPriority w:val="99"/>
    <w:semiHidden/>
    <w:unhideWhenUsed/>
    <w:qFormat/>
    <w:rPr>
      <w:vertAlign w:val="superscript"/>
    </w:rPr>
  </w:style>
  <w:style w:type="character" w:styleId="839">
    <w:name w:val="Основной шрифт абзаца"/>
    <w:uiPriority w:val="1"/>
    <w:semiHidden/>
    <w:unhideWhenUsed/>
    <w:qFormat/>
  </w:style>
  <w:style w:type="character" w:styleId="840">
    <w:name w:val="Верхний колонтитул Знак"/>
    <w:basedOn w:val="839"/>
    <w:uiPriority w:val="99"/>
    <w:qFormat/>
  </w:style>
  <w:style w:type="character" w:styleId="841">
    <w:name w:val="Нижний колонтитул Знак"/>
    <w:basedOn w:val="839"/>
    <w:uiPriority w:val="99"/>
    <w:semiHidden/>
    <w:qFormat/>
  </w:style>
  <w:style w:type="character" w:styleId="842">
    <w:name w:val="Гиперссылка"/>
    <w:uiPriority w:val="99"/>
    <w:semiHidden/>
    <w:unhideWhenUsed/>
    <w:qFormat/>
    <w:rPr>
      <w:color w:val="0000ff"/>
      <w:u w:val="single"/>
    </w:rPr>
  </w:style>
  <w:style w:type="character" w:styleId="843">
    <w:name w:val="Просмотренная гиперссылка"/>
    <w:uiPriority w:val="99"/>
    <w:semiHidden/>
    <w:unhideWhenUsed/>
    <w:qFormat/>
    <w:rPr>
      <w:color w:val="800080"/>
      <w:u w:val="single"/>
    </w:rPr>
  </w:style>
  <w:style w:type="character" w:styleId="844" w:default="1">
    <w:name w:val="Default Paragraph Font"/>
    <w:uiPriority w:val="1"/>
    <w:semiHidden/>
    <w:unhideWhenUsed/>
    <w:qFormat/>
  </w:style>
  <w:style w:type="paragraph" w:styleId="845">
    <w:name w:val="Заголовок"/>
    <w:basedOn w:val="806"/>
    <w:next w:val="846"/>
    <w:qFormat/>
    <w:pPr>
      <w:keepNext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846">
    <w:name w:val="Body Text"/>
    <w:basedOn w:val="806"/>
    <w:pPr>
      <w:spacing w:before="0" w:after="140" w:line="276" w:lineRule="auto"/>
    </w:pPr>
  </w:style>
  <w:style w:type="paragraph" w:styleId="847">
    <w:name w:val="List"/>
    <w:basedOn w:val="846"/>
    <w:rPr>
      <w:rFonts w:cs="Noto Sans"/>
    </w:rPr>
  </w:style>
  <w:style w:type="paragraph" w:styleId="848">
    <w:name w:val="Caption"/>
    <w:basedOn w:val="80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849">
    <w:name w:val="Указатель"/>
    <w:basedOn w:val="806"/>
    <w:qFormat/>
    <w:pPr>
      <w:suppressLineNumbers/>
    </w:pPr>
    <w:rPr>
      <w:rFonts w:cs="Noto Sans"/>
    </w:rPr>
  </w:style>
  <w:style w:type="paragraph" w:styleId="850">
    <w:name w:val="List Paragraph"/>
    <w:basedOn w:val="806"/>
    <w:uiPriority w:val="34"/>
    <w:qFormat/>
    <w:pPr>
      <w:contextualSpacing/>
      <w:ind w:left="720" w:firstLine="0"/>
      <w:spacing w:before="0" w:after="0"/>
    </w:pPr>
  </w:style>
  <w:style w:type="paragraph" w:styleId="851">
    <w:name w:val="No Spacing"/>
    <w:uiPriority w:val="1"/>
    <w:qFormat/>
    <w:pPr>
      <w:jc w:val="left"/>
      <w:spacing w:before="0" w:after="0" w:line="240" w:lineRule="auto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852">
    <w:name w:val="Title"/>
    <w:basedOn w:val="806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853">
    <w:name w:val="Subtitle"/>
    <w:basedOn w:val="806"/>
    <w:uiPriority w:val="11"/>
    <w:qFormat/>
    <w:pPr>
      <w:spacing w:before="200" w:after="200"/>
    </w:pPr>
    <w:rPr>
      <w:sz w:val="24"/>
      <w:szCs w:val="24"/>
    </w:rPr>
  </w:style>
  <w:style w:type="paragraph" w:styleId="854">
    <w:name w:val="Quote"/>
    <w:basedOn w:val="806"/>
    <w:uiPriority w:val="29"/>
    <w:qFormat/>
    <w:pPr>
      <w:ind w:left="720" w:right="720" w:firstLine="0"/>
    </w:pPr>
    <w:rPr>
      <w:i/>
    </w:rPr>
  </w:style>
  <w:style w:type="paragraph" w:styleId="855">
    <w:name w:val="Intense Quote"/>
    <w:basedOn w:val="806"/>
    <w:uiPriority w:val="30"/>
    <w:qFormat/>
    <w:pPr>
      <w:ind w:left="720" w:right="720" w:firstLine="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856">
    <w:name w:val="Колонтитул"/>
    <w:basedOn w:val="806"/>
    <w:qFormat/>
  </w:style>
  <w:style w:type="paragraph" w:styleId="857">
    <w:name w:val="Header"/>
    <w:basedOn w:val="806"/>
    <w:uiPriority w:val="99"/>
    <w:unhideWhenUsed/>
    <w:pPr>
      <w:tabs>
        <w:tab w:val="clear" w:pos="720" w:leader="none"/>
        <w:tab w:val="center" w:pos="4677" w:leader="none"/>
        <w:tab w:val="right" w:pos="9355" w:leader="none"/>
      </w:tabs>
    </w:pPr>
  </w:style>
  <w:style w:type="paragraph" w:styleId="858">
    <w:name w:val="Footer"/>
    <w:basedOn w:val="806"/>
    <w:uiPriority w:val="99"/>
    <w:semiHidden/>
    <w:unhideWhenUsed/>
    <w:pPr>
      <w:tabs>
        <w:tab w:val="clear" w:pos="720" w:leader="none"/>
        <w:tab w:val="center" w:pos="4677" w:leader="none"/>
        <w:tab w:val="right" w:pos="9355" w:leader="none"/>
      </w:tabs>
    </w:pPr>
  </w:style>
  <w:style w:type="paragraph" w:styleId="859">
    <w:name w:val="footnote text"/>
    <w:basedOn w:val="806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860">
    <w:name w:val="endnote text"/>
    <w:basedOn w:val="806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861">
    <w:name w:val="toc 1"/>
    <w:basedOn w:val="806"/>
    <w:uiPriority w:val="39"/>
    <w:unhideWhenUsed/>
    <w:pPr>
      <w:ind w:left="0" w:right="0" w:firstLine="0"/>
      <w:spacing w:before="0" w:after="57"/>
    </w:pPr>
  </w:style>
  <w:style w:type="paragraph" w:styleId="862">
    <w:name w:val="toc 2"/>
    <w:basedOn w:val="806"/>
    <w:uiPriority w:val="39"/>
    <w:unhideWhenUsed/>
    <w:pPr>
      <w:ind w:left="283" w:right="0" w:firstLine="0"/>
      <w:spacing w:before="0" w:after="57"/>
    </w:pPr>
  </w:style>
  <w:style w:type="paragraph" w:styleId="863">
    <w:name w:val="toc 3"/>
    <w:basedOn w:val="806"/>
    <w:uiPriority w:val="39"/>
    <w:unhideWhenUsed/>
    <w:pPr>
      <w:ind w:left="567" w:right="0" w:firstLine="0"/>
      <w:spacing w:before="0" w:after="57"/>
    </w:pPr>
  </w:style>
  <w:style w:type="paragraph" w:styleId="864">
    <w:name w:val="toc 4"/>
    <w:basedOn w:val="806"/>
    <w:uiPriority w:val="39"/>
    <w:unhideWhenUsed/>
    <w:pPr>
      <w:ind w:left="850" w:right="0" w:firstLine="0"/>
      <w:spacing w:before="0" w:after="57"/>
    </w:pPr>
  </w:style>
  <w:style w:type="paragraph" w:styleId="865">
    <w:name w:val="toc 5"/>
    <w:basedOn w:val="806"/>
    <w:uiPriority w:val="39"/>
    <w:unhideWhenUsed/>
    <w:pPr>
      <w:ind w:left="1134" w:right="0" w:firstLine="0"/>
      <w:spacing w:before="0" w:after="57"/>
    </w:pPr>
  </w:style>
  <w:style w:type="paragraph" w:styleId="866">
    <w:name w:val="toc 6"/>
    <w:basedOn w:val="806"/>
    <w:uiPriority w:val="39"/>
    <w:unhideWhenUsed/>
    <w:pPr>
      <w:ind w:left="1417" w:right="0" w:firstLine="0"/>
      <w:spacing w:before="0" w:after="57"/>
    </w:pPr>
  </w:style>
  <w:style w:type="paragraph" w:styleId="867">
    <w:name w:val="toc 7"/>
    <w:basedOn w:val="806"/>
    <w:uiPriority w:val="39"/>
    <w:unhideWhenUsed/>
    <w:pPr>
      <w:ind w:left="1701" w:right="0" w:firstLine="0"/>
      <w:spacing w:before="0" w:after="57"/>
    </w:pPr>
  </w:style>
  <w:style w:type="paragraph" w:styleId="868">
    <w:name w:val="toc 8"/>
    <w:basedOn w:val="806"/>
    <w:uiPriority w:val="39"/>
    <w:unhideWhenUsed/>
    <w:pPr>
      <w:ind w:left="1984" w:right="0" w:firstLine="0"/>
      <w:spacing w:before="0" w:after="57"/>
    </w:pPr>
  </w:style>
  <w:style w:type="paragraph" w:styleId="869">
    <w:name w:val="toc 9"/>
    <w:basedOn w:val="806"/>
    <w:uiPriority w:val="39"/>
    <w:unhideWhenUsed/>
    <w:pPr>
      <w:ind w:left="2268" w:right="0" w:firstLine="0"/>
      <w:spacing w:before="0" w:after="57"/>
    </w:pPr>
  </w:style>
  <w:style w:type="paragraph" w:styleId="870">
    <w:name w:val="Index Heading"/>
    <w:basedOn w:val="845"/>
  </w:style>
  <w:style w:type="paragraph" w:styleId="871">
    <w:name w:val="TOC Heading"/>
    <w:uiPriority w:val="39"/>
    <w:unhideWhenUsed/>
    <w:pPr>
      <w:jc w:val="left"/>
      <w:spacing w:before="0" w:after="0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872">
    <w:name w:val="table of figures"/>
    <w:basedOn w:val="806"/>
    <w:uiPriority w:val="99"/>
    <w:unhideWhenUsed/>
    <w:qFormat/>
    <w:pPr>
      <w:spacing w:before="0" w:after="0" w:afterAutospacing="0"/>
    </w:pPr>
  </w:style>
  <w:style w:type="paragraph" w:styleId="873">
    <w:name w:val="xl86"/>
    <w:basedOn w:val="806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874">
    <w:name w:val="xl87"/>
    <w:basedOn w:val="806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875">
    <w:name w:val="xl88"/>
    <w:basedOn w:val="806"/>
    <w:qFormat/>
    <w:pPr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876">
    <w:name w:val="xl89"/>
    <w:basedOn w:val="806"/>
    <w:qFormat/>
    <w:pPr>
      <w:jc w:val="center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877">
    <w:name w:val="xl90"/>
    <w:basedOn w:val="806"/>
    <w:qFormat/>
    <w:pPr>
      <w:jc w:val="right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878">
    <w:name w:val="xl91"/>
    <w:basedOn w:val="806"/>
    <w:qFormat/>
    <w:pPr>
      <w:jc w:val="right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879">
    <w:name w:val="xl92"/>
    <w:basedOn w:val="806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880">
    <w:name w:val="xl93"/>
    <w:basedOn w:val="806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881">
    <w:name w:val="xl94"/>
    <w:basedOn w:val="806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882">
    <w:name w:val="xl95"/>
    <w:basedOn w:val="806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883">
    <w:name w:val="xl96"/>
    <w:basedOn w:val="806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884">
    <w:name w:val="xl97"/>
    <w:basedOn w:val="806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numbering" w:styleId="885">
    <w:name w:val="Нет списка"/>
    <w:uiPriority w:val="99"/>
    <w:semiHidden/>
    <w:unhideWhenUsed/>
    <w:qFormat/>
  </w:style>
  <w:style w:type="numbering" w:styleId="886" w:default="1">
    <w:name w:val="No List"/>
    <w:uiPriority w:val="99"/>
    <w:semiHidden/>
    <w:unhideWhenUsed/>
    <w:qFormat/>
  </w:style>
  <w:style w:type="table" w:styleId="88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taskadmin3 05.03.2016 13:48:53; РР·РјРµРЅРµРЅ: tais 21.10.2021 14:33:20</dc:subject>
  <dc:creator>Keysystems.DWH.ReportDesigner</dc:creator>
  <dc:description/>
  <dc:language>ru-RU</dc:language>
  <cp:revision>12</cp:revision>
  <dcterms:created xsi:type="dcterms:W3CDTF">2024-03-07T05:09:00Z</dcterms:created>
  <dcterms:modified xsi:type="dcterms:W3CDTF">2024-10-02T02:14:39Z</dcterms:modified>
  <cp:version>917504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