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B" w:rsidRDefault="007378AE" w:rsidP="00334F3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334F3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2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5221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.2021</w:t>
            </w:r>
            <w:r w:rsidR="001C02E8">
              <w:rPr>
                <w:sz w:val="28"/>
                <w:szCs w:val="28"/>
              </w:rPr>
              <w:t xml:space="preserve"> </w:t>
            </w:r>
          </w:p>
          <w:p w:rsidR="001C02E8" w:rsidRPr="0039448C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9B2399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9B2399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77" w:type="dxa"/>
            <w:gridSpan w:val="2"/>
          </w:tcPr>
          <w:p w:rsidR="001C02E8" w:rsidRPr="00E31564" w:rsidRDefault="001C02E8" w:rsidP="009B2399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C651FC">
              <w:rPr>
                <w:sz w:val="28"/>
                <w:szCs w:val="28"/>
              </w:rPr>
              <w:t>35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Default="001C02E8" w:rsidP="009B2399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F67487" w:rsidRPr="00F67487" w:rsidRDefault="001B4660" w:rsidP="00F67487">
            <w:pPr>
              <w:pStyle w:val="a3"/>
              <w:rPr>
                <w:sz w:val="28"/>
                <w:szCs w:val="28"/>
              </w:rPr>
            </w:pPr>
            <w:r w:rsidRPr="001B4660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 </w:t>
            </w:r>
            <w:r w:rsidR="00F67487">
              <w:rPr>
                <w:sz w:val="28"/>
                <w:szCs w:val="28"/>
              </w:rPr>
              <w:t>31 января</w:t>
            </w:r>
            <w:r w:rsidRPr="001B4660">
              <w:rPr>
                <w:sz w:val="28"/>
                <w:szCs w:val="28"/>
              </w:rPr>
              <w:t xml:space="preserve"> 20</w:t>
            </w:r>
            <w:r w:rsidR="00F67487">
              <w:rPr>
                <w:sz w:val="28"/>
                <w:szCs w:val="28"/>
              </w:rPr>
              <w:t>20</w:t>
            </w:r>
            <w:r w:rsidRPr="001B4660">
              <w:rPr>
                <w:sz w:val="28"/>
                <w:szCs w:val="28"/>
              </w:rPr>
              <w:t xml:space="preserve"> года № </w:t>
            </w:r>
            <w:r w:rsidR="00F67487">
              <w:rPr>
                <w:sz w:val="28"/>
                <w:szCs w:val="28"/>
              </w:rPr>
              <w:t>167-НПА "</w:t>
            </w:r>
            <w:r w:rsidR="00F67487" w:rsidRPr="00F67487">
              <w:rPr>
                <w:sz w:val="28"/>
                <w:szCs w:val="28"/>
              </w:rPr>
              <w:t>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 на 202</w:t>
            </w:r>
            <w:r w:rsidR="00F67487">
              <w:rPr>
                <w:sz w:val="28"/>
                <w:szCs w:val="28"/>
              </w:rPr>
              <w:t>0</w:t>
            </w:r>
            <w:r w:rsidR="00F67487" w:rsidRPr="00F67487">
              <w:rPr>
                <w:sz w:val="28"/>
                <w:szCs w:val="28"/>
              </w:rPr>
              <w:t xml:space="preserve"> год</w:t>
            </w:r>
            <w:r w:rsidR="00F67487">
              <w:rPr>
                <w:sz w:val="28"/>
                <w:szCs w:val="28"/>
              </w:rPr>
              <w:t>".</w:t>
            </w:r>
          </w:p>
          <w:p w:rsidR="001B4660" w:rsidRPr="001B4660" w:rsidRDefault="001B4660" w:rsidP="001B4660">
            <w:pPr>
              <w:pStyle w:val="a3"/>
              <w:widowControl w:val="0"/>
              <w:rPr>
                <w:sz w:val="28"/>
                <w:szCs w:val="28"/>
              </w:rPr>
            </w:pPr>
          </w:p>
          <w:p w:rsidR="001B4660" w:rsidRPr="001B4660" w:rsidRDefault="001B4660" w:rsidP="001B4660">
            <w:pPr>
              <w:pStyle w:val="a3"/>
              <w:widowControl w:val="0"/>
              <w:rPr>
                <w:sz w:val="28"/>
                <w:szCs w:val="28"/>
              </w:rPr>
            </w:pPr>
            <w:r w:rsidRPr="001B4660">
              <w:rPr>
                <w:sz w:val="28"/>
                <w:szCs w:val="28"/>
                <w:u w:val="single"/>
              </w:rPr>
              <w:t>Докладывает</w:t>
            </w:r>
            <w:r w:rsidRPr="001B4660">
              <w:rPr>
                <w:sz w:val="28"/>
                <w:szCs w:val="28"/>
              </w:rPr>
              <w:t>: </w:t>
            </w:r>
            <w:proofErr w:type="spellStart"/>
            <w:r w:rsidRPr="001B4660">
              <w:rPr>
                <w:sz w:val="28"/>
                <w:szCs w:val="28"/>
              </w:rPr>
              <w:t>Янкин</w:t>
            </w:r>
            <w:proofErr w:type="spellEnd"/>
            <w:r w:rsidRPr="001B4660"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1B4660" w:rsidRPr="001B4660" w:rsidRDefault="001B4660" w:rsidP="001B4660">
            <w:pPr>
              <w:pStyle w:val="a3"/>
              <w:rPr>
                <w:sz w:val="28"/>
                <w:szCs w:val="28"/>
                <w:u w:val="single"/>
              </w:rPr>
            </w:pPr>
          </w:p>
          <w:p w:rsidR="001B4660" w:rsidRPr="001B4660" w:rsidRDefault="001B4660" w:rsidP="001B4660">
            <w:pPr>
              <w:pStyle w:val="a3"/>
              <w:rPr>
                <w:sz w:val="28"/>
                <w:szCs w:val="28"/>
                <w:u w:val="single"/>
              </w:rPr>
            </w:pPr>
            <w:r w:rsidRPr="001B4660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B4660" w:rsidRPr="001B4660" w:rsidRDefault="001B4660" w:rsidP="001B4660">
            <w:pPr>
              <w:pStyle w:val="a3"/>
              <w:widowControl w:val="0"/>
              <w:rPr>
                <w:sz w:val="28"/>
                <w:szCs w:val="28"/>
              </w:rPr>
            </w:pPr>
            <w:r w:rsidRPr="001B4660">
              <w:rPr>
                <w:bCs/>
                <w:sz w:val="28"/>
                <w:szCs w:val="28"/>
              </w:rPr>
              <w:t>Грищенко Дмитрий</w:t>
            </w:r>
            <w:r w:rsidR="00C651FC">
              <w:rPr>
                <w:bCs/>
                <w:sz w:val="28"/>
                <w:szCs w:val="28"/>
              </w:rPr>
              <w:t xml:space="preserve"> </w:t>
            </w:r>
            <w:r w:rsidRPr="001B4660">
              <w:rPr>
                <w:bCs/>
                <w:sz w:val="28"/>
                <w:szCs w:val="28"/>
              </w:rPr>
              <w:t xml:space="preserve">Викторович, </w:t>
            </w:r>
            <w:r w:rsidRPr="001B4660">
              <w:rPr>
                <w:sz w:val="28"/>
                <w:szCs w:val="28"/>
              </w:rPr>
              <w:t>заместитель главы администрации по жилищной политике, имущественным отношениям, культуре и спорту.</w:t>
            </w:r>
          </w:p>
          <w:p w:rsidR="001B4660" w:rsidRPr="001B4660" w:rsidRDefault="001B4660" w:rsidP="001B4660">
            <w:pPr>
              <w:pStyle w:val="a3"/>
              <w:rPr>
                <w:sz w:val="28"/>
                <w:szCs w:val="28"/>
              </w:rPr>
            </w:pPr>
            <w:proofErr w:type="spellStart"/>
            <w:r w:rsidRPr="001B4660">
              <w:rPr>
                <w:sz w:val="28"/>
                <w:szCs w:val="28"/>
              </w:rPr>
              <w:t>Овчинникова</w:t>
            </w:r>
            <w:proofErr w:type="spellEnd"/>
            <w:r w:rsidRPr="001B46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88C" w:rsidRDefault="0081566D" w:rsidP="00DF1C26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651F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-14.4</w:t>
            </w:r>
            <w:r w:rsidR="00C651FC">
              <w:rPr>
                <w:sz w:val="28"/>
                <w:szCs w:val="28"/>
              </w:rPr>
              <w:t>0</w:t>
            </w:r>
          </w:p>
          <w:p w:rsidR="005D44BB" w:rsidRDefault="005D44BB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512722" w:rsidRDefault="00512722" w:rsidP="00512722">
            <w:pPr>
              <w:pStyle w:val="a3"/>
              <w:widowControl w:val="0"/>
              <w:rPr>
                <w:sz w:val="28"/>
                <w:szCs w:val="28"/>
              </w:rPr>
            </w:pPr>
            <w:r w:rsidRPr="004B488C"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B488C">
              <w:rPr>
                <w:sz w:val="28"/>
                <w:szCs w:val="28"/>
              </w:rPr>
              <w:t>на I квартал 202</w:t>
            </w:r>
            <w:r w:rsidR="001B4660">
              <w:rPr>
                <w:sz w:val="28"/>
                <w:szCs w:val="28"/>
              </w:rPr>
              <w:t>2</w:t>
            </w:r>
            <w:r w:rsidRPr="004B488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512722" w:rsidRPr="004B488C" w:rsidRDefault="00512722" w:rsidP="00512722">
            <w:pPr>
              <w:pStyle w:val="a3"/>
              <w:rPr>
                <w:sz w:val="16"/>
                <w:szCs w:val="28"/>
                <w:u w:val="single"/>
              </w:rPr>
            </w:pPr>
          </w:p>
          <w:p w:rsidR="005D44BB" w:rsidRPr="00F82809" w:rsidRDefault="00512722" w:rsidP="00512722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1B0442">
              <w:rPr>
                <w:sz w:val="28"/>
                <w:szCs w:val="28"/>
                <w:u w:val="single"/>
              </w:rPr>
              <w:t>Докладывает:</w:t>
            </w:r>
            <w:r w:rsidRPr="001B0442">
              <w:rPr>
                <w:sz w:val="28"/>
                <w:szCs w:val="28"/>
              </w:rPr>
              <w:t> </w:t>
            </w:r>
            <w:proofErr w:type="spellStart"/>
            <w:r w:rsidRPr="001B0442">
              <w:rPr>
                <w:sz w:val="28"/>
                <w:szCs w:val="28"/>
              </w:rPr>
              <w:t>Атрошко</w:t>
            </w:r>
            <w:proofErr w:type="spellEnd"/>
            <w:r w:rsidRPr="001B0442">
              <w:rPr>
                <w:sz w:val="28"/>
                <w:szCs w:val="28"/>
              </w:rPr>
              <w:t xml:space="preserve"> Михаил Юрьевич, председатель комиссии по благоустройству, градостроительству, экологии и коммунальному хозяйству.</w:t>
            </w:r>
          </w:p>
        </w:tc>
      </w:tr>
    </w:tbl>
    <w:p w:rsidR="00E04E31" w:rsidRDefault="00E04E31" w:rsidP="00C27C5D">
      <w:pPr>
        <w:rPr>
          <w:sz w:val="28"/>
          <w:szCs w:val="28"/>
        </w:rPr>
      </w:pPr>
    </w:p>
    <w:p w:rsidR="00512722" w:rsidRDefault="00512722" w:rsidP="00C27C5D">
      <w:pPr>
        <w:rPr>
          <w:sz w:val="28"/>
          <w:szCs w:val="28"/>
        </w:rPr>
      </w:pPr>
    </w:p>
    <w:p w:rsidR="00512722" w:rsidRDefault="00512722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04E31" w:rsidTr="006758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67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6758AD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34F3B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29" w:rsidRDefault="00380329" w:rsidP="00B64EB1">
      <w:r>
        <w:separator/>
      </w:r>
    </w:p>
  </w:endnote>
  <w:endnote w:type="continuationSeparator" w:id="0">
    <w:p w:rsidR="00380329" w:rsidRDefault="00380329" w:rsidP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29" w:rsidRDefault="00380329" w:rsidP="00B64EB1">
      <w:r>
        <w:separator/>
      </w:r>
    </w:p>
  </w:footnote>
  <w:footnote w:type="continuationSeparator" w:id="0">
    <w:p w:rsidR="00380329" w:rsidRDefault="00380329" w:rsidP="00B6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4EB1" w:rsidRPr="004B488C" w:rsidRDefault="00D30B80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64EB1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512722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9C"/>
    <w:rsid w:val="00063928"/>
    <w:rsid w:val="000F36C6"/>
    <w:rsid w:val="00195DD3"/>
    <w:rsid w:val="001A11D9"/>
    <w:rsid w:val="001B0442"/>
    <w:rsid w:val="001B4660"/>
    <w:rsid w:val="001B628F"/>
    <w:rsid w:val="001C02E8"/>
    <w:rsid w:val="001D5FC9"/>
    <w:rsid w:val="001E34DD"/>
    <w:rsid w:val="00215F4D"/>
    <w:rsid w:val="0025319A"/>
    <w:rsid w:val="002554D5"/>
    <w:rsid w:val="003065C3"/>
    <w:rsid w:val="00334F3B"/>
    <w:rsid w:val="00353B08"/>
    <w:rsid w:val="00380329"/>
    <w:rsid w:val="003B4F3F"/>
    <w:rsid w:val="003D720B"/>
    <w:rsid w:val="004451C1"/>
    <w:rsid w:val="004B488C"/>
    <w:rsid w:val="004C5CB4"/>
    <w:rsid w:val="004F7C93"/>
    <w:rsid w:val="00512722"/>
    <w:rsid w:val="0052022F"/>
    <w:rsid w:val="0052117A"/>
    <w:rsid w:val="00526936"/>
    <w:rsid w:val="005805C5"/>
    <w:rsid w:val="0058141A"/>
    <w:rsid w:val="005938BC"/>
    <w:rsid w:val="005B2B5F"/>
    <w:rsid w:val="005D44BB"/>
    <w:rsid w:val="00652218"/>
    <w:rsid w:val="00671524"/>
    <w:rsid w:val="00673C96"/>
    <w:rsid w:val="006A139B"/>
    <w:rsid w:val="006A47E6"/>
    <w:rsid w:val="006F7EE8"/>
    <w:rsid w:val="00701FFA"/>
    <w:rsid w:val="00711EE1"/>
    <w:rsid w:val="007378AE"/>
    <w:rsid w:val="007502E8"/>
    <w:rsid w:val="00760D68"/>
    <w:rsid w:val="007A7BCE"/>
    <w:rsid w:val="007B0ED4"/>
    <w:rsid w:val="007E26C3"/>
    <w:rsid w:val="0081566D"/>
    <w:rsid w:val="0082046E"/>
    <w:rsid w:val="00891BEE"/>
    <w:rsid w:val="008A2D07"/>
    <w:rsid w:val="008F22D0"/>
    <w:rsid w:val="00902B9C"/>
    <w:rsid w:val="009A0CCE"/>
    <w:rsid w:val="009D6673"/>
    <w:rsid w:val="00A070E6"/>
    <w:rsid w:val="00A74CDE"/>
    <w:rsid w:val="00AC2030"/>
    <w:rsid w:val="00AE4012"/>
    <w:rsid w:val="00B14B77"/>
    <w:rsid w:val="00B270D8"/>
    <w:rsid w:val="00B35BCB"/>
    <w:rsid w:val="00B413F5"/>
    <w:rsid w:val="00B64EB1"/>
    <w:rsid w:val="00B7140C"/>
    <w:rsid w:val="00BC090F"/>
    <w:rsid w:val="00BE0B1A"/>
    <w:rsid w:val="00C27599"/>
    <w:rsid w:val="00C27C5D"/>
    <w:rsid w:val="00C651FC"/>
    <w:rsid w:val="00CF28B0"/>
    <w:rsid w:val="00D30B80"/>
    <w:rsid w:val="00D54B15"/>
    <w:rsid w:val="00D6423C"/>
    <w:rsid w:val="00DA764E"/>
    <w:rsid w:val="00DF1C26"/>
    <w:rsid w:val="00E04E31"/>
    <w:rsid w:val="00E158E2"/>
    <w:rsid w:val="00E30F1D"/>
    <w:rsid w:val="00E31564"/>
    <w:rsid w:val="00E62799"/>
    <w:rsid w:val="00E90086"/>
    <w:rsid w:val="00E91D47"/>
    <w:rsid w:val="00EB7CE7"/>
    <w:rsid w:val="00F33C4F"/>
    <w:rsid w:val="00F67487"/>
    <w:rsid w:val="00F82809"/>
    <w:rsid w:val="00F87D5F"/>
    <w:rsid w:val="00F9474C"/>
    <w:rsid w:val="00FC7698"/>
    <w:rsid w:val="00FD664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2021-12-09T23:00:00Z</cp:lastPrinted>
  <dcterms:created xsi:type="dcterms:W3CDTF">2021-12-09T23:00:00Z</dcterms:created>
  <dcterms:modified xsi:type="dcterms:W3CDTF">2021-12-09T23:35:00Z</dcterms:modified>
</cp:coreProperties>
</file>